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5D4" w:rsidRDefault="00B975D4" w:rsidP="007B69F2">
      <w:pPr>
        <w:spacing w:after="0" w:line="240" w:lineRule="auto"/>
        <w:ind w:left="9072"/>
        <w:rPr>
          <w:rFonts w:ascii="Times New Roman" w:eastAsia="Times New Roman" w:hAnsi="Times New Roman" w:cs="Times New Roman"/>
          <w:b/>
          <w:sz w:val="24"/>
          <w:szCs w:val="24"/>
        </w:rPr>
      </w:pPr>
      <w:bookmarkStart w:id="0" w:name="_Toc421546205"/>
      <w:bookmarkStart w:id="1" w:name="_Toc421615695"/>
      <w:bookmarkStart w:id="2" w:name="_Toc430950721"/>
      <w:bookmarkStart w:id="3" w:name="_Toc430950793"/>
      <w:bookmarkStart w:id="4" w:name="_Toc430950826"/>
    </w:p>
    <w:p w:rsidR="00B975D4" w:rsidRDefault="00B975D4" w:rsidP="007B69F2">
      <w:pPr>
        <w:spacing w:after="0" w:line="240" w:lineRule="auto"/>
        <w:ind w:left="9072"/>
        <w:rPr>
          <w:rFonts w:ascii="Times New Roman" w:eastAsia="Times New Roman" w:hAnsi="Times New Roman" w:cs="Times New Roman"/>
          <w:b/>
          <w:sz w:val="24"/>
          <w:szCs w:val="24"/>
        </w:rPr>
      </w:pPr>
    </w:p>
    <w:p w:rsidR="00B975D4" w:rsidRPr="00B975D4" w:rsidRDefault="00B975D4" w:rsidP="00B975D4">
      <w:pPr>
        <w:spacing w:after="0" w:line="240" w:lineRule="auto"/>
        <w:jc w:val="both"/>
        <w:rPr>
          <w:rFonts w:ascii="Times New Roman" w:eastAsia="Times New Roman" w:hAnsi="Times New Roman" w:cs="Times New Roman"/>
          <w:bCs/>
          <w:i/>
          <w:sz w:val="24"/>
          <w:szCs w:val="24"/>
        </w:rPr>
      </w:pPr>
    </w:p>
    <w:p w:rsidR="003E3A98" w:rsidRDefault="00B975D4" w:rsidP="00B975D4">
      <w:pPr>
        <w:spacing w:after="0" w:line="240" w:lineRule="auto"/>
        <w:ind w:left="9923"/>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p>
    <w:p w:rsidR="00B975D4" w:rsidRPr="00B975D4" w:rsidRDefault="00B975D4" w:rsidP="003E3A98">
      <w:pPr>
        <w:spacing w:after="0" w:line="240" w:lineRule="auto"/>
        <w:ind w:left="10631"/>
        <w:rPr>
          <w:rFonts w:ascii="Times New Roman" w:eastAsia="Times New Roman" w:hAnsi="Times New Roman" w:cs="Times New Roman"/>
          <w:b/>
          <w:bCs/>
          <w:i/>
          <w:sz w:val="24"/>
          <w:szCs w:val="24"/>
        </w:rPr>
      </w:pPr>
      <w:r w:rsidRPr="00B975D4">
        <w:rPr>
          <w:rFonts w:ascii="Times New Roman" w:eastAsia="Calibri" w:hAnsi="Times New Roman" w:cs="Times New Roman"/>
          <w:b/>
          <w:color w:val="000000"/>
          <w:sz w:val="24"/>
          <w:szCs w:val="24"/>
          <w:lang w:val="hr-HR"/>
        </w:rPr>
        <w:t>ЗАТВЕРДЖУЮ</w:t>
      </w:r>
    </w:p>
    <w:p w:rsidR="00B975D4" w:rsidRPr="00B975D4" w:rsidRDefault="00B975D4" w:rsidP="00B975D4">
      <w:pPr>
        <w:spacing w:before="60" w:after="0" w:line="240" w:lineRule="auto"/>
        <w:rPr>
          <w:rFonts w:ascii="Times New Roman" w:eastAsia="Times New Roman" w:hAnsi="Times New Roman" w:cs="Times New Roman"/>
          <w:bCs/>
          <w:i/>
          <w:sz w:val="24"/>
          <w:szCs w:val="24"/>
          <w:u w:val="single"/>
        </w:rPr>
      </w:pPr>
      <w:r w:rsidRPr="00B975D4">
        <w:rPr>
          <w:rFonts w:ascii="Times New Roman" w:eastAsia="Times New Roman" w:hAnsi="Times New Roman" w:cs="Times New Roman"/>
          <w:bCs/>
          <w:i/>
          <w:sz w:val="24"/>
          <w:szCs w:val="24"/>
        </w:rPr>
        <w:t xml:space="preserve">                                                                                                                                                  </w:t>
      </w:r>
      <w:r w:rsidRPr="00B975D4">
        <w:rPr>
          <w:rFonts w:ascii="Times New Roman" w:eastAsia="Times New Roman" w:hAnsi="Times New Roman" w:cs="Times New Roman"/>
          <w:bCs/>
          <w:i/>
          <w:sz w:val="24"/>
          <w:szCs w:val="24"/>
          <w:u w:val="single"/>
        </w:rPr>
        <w:t xml:space="preserve">Голова Українського інституту національної </w:t>
      </w:r>
      <w:proofErr w:type="spellStart"/>
      <w:r w:rsidRPr="00B975D4">
        <w:rPr>
          <w:rFonts w:ascii="Times New Roman" w:eastAsia="Times New Roman" w:hAnsi="Times New Roman" w:cs="Times New Roman"/>
          <w:bCs/>
          <w:i/>
          <w:sz w:val="24"/>
          <w:szCs w:val="24"/>
          <w:u w:val="single"/>
        </w:rPr>
        <w:t>пам</w:t>
      </w:r>
      <w:proofErr w:type="spellEnd"/>
      <w:r w:rsidRPr="00B975D4">
        <w:rPr>
          <w:rFonts w:ascii="Times New Roman" w:eastAsia="Times New Roman" w:hAnsi="Times New Roman" w:cs="Times New Roman"/>
          <w:bCs/>
          <w:i/>
          <w:sz w:val="24"/>
          <w:szCs w:val="24"/>
          <w:u w:val="single"/>
          <w:lang w:val="ru-RU"/>
        </w:rPr>
        <w:t>`</w:t>
      </w:r>
      <w:r w:rsidRPr="00B975D4">
        <w:rPr>
          <w:rFonts w:ascii="Times New Roman" w:eastAsia="Times New Roman" w:hAnsi="Times New Roman" w:cs="Times New Roman"/>
          <w:bCs/>
          <w:i/>
          <w:sz w:val="24"/>
          <w:szCs w:val="24"/>
          <w:u w:val="single"/>
        </w:rPr>
        <w:t>яті</w:t>
      </w:r>
    </w:p>
    <w:p w:rsidR="00B975D4" w:rsidRPr="00B975D4" w:rsidRDefault="00B975D4" w:rsidP="00B975D4">
      <w:pPr>
        <w:spacing w:after="0" w:line="240" w:lineRule="auto"/>
        <w:ind w:left="9923"/>
        <w:rPr>
          <w:rFonts w:ascii="Times New Roman" w:eastAsia="Times New Roman" w:hAnsi="Times New Roman" w:cs="Times New Roman"/>
          <w:bCs/>
          <w:i/>
          <w:sz w:val="18"/>
          <w:szCs w:val="18"/>
        </w:rPr>
      </w:pPr>
      <w:r w:rsidRPr="00B975D4">
        <w:rPr>
          <w:rFonts w:ascii="Times New Roman" w:eastAsia="Times New Roman" w:hAnsi="Times New Roman" w:cs="Times New Roman"/>
          <w:bCs/>
          <w:i/>
          <w:sz w:val="18"/>
          <w:szCs w:val="18"/>
        </w:rPr>
        <w:t>(посада керівника державного органу)</w:t>
      </w:r>
    </w:p>
    <w:p w:rsidR="00B975D4" w:rsidRPr="00B975D4" w:rsidRDefault="00B975D4" w:rsidP="00B975D4">
      <w:pPr>
        <w:spacing w:before="60" w:after="0" w:line="240" w:lineRule="auto"/>
        <w:ind w:left="9923"/>
        <w:rPr>
          <w:rFonts w:ascii="Times New Roman" w:eastAsia="Times New Roman" w:hAnsi="Times New Roman" w:cs="Times New Roman"/>
          <w:bCs/>
          <w:i/>
          <w:sz w:val="24"/>
          <w:szCs w:val="24"/>
        </w:rPr>
      </w:pPr>
      <w:r w:rsidRPr="00B975D4">
        <w:rPr>
          <w:rFonts w:ascii="Times New Roman" w:eastAsia="Times New Roman" w:hAnsi="Times New Roman" w:cs="Times New Roman"/>
          <w:bCs/>
          <w:i/>
          <w:sz w:val="24"/>
          <w:szCs w:val="24"/>
        </w:rPr>
        <w:t xml:space="preserve">____________________  А.Е. </w:t>
      </w:r>
      <w:proofErr w:type="spellStart"/>
      <w:r w:rsidRPr="00B975D4">
        <w:rPr>
          <w:rFonts w:ascii="Times New Roman" w:eastAsia="Times New Roman" w:hAnsi="Times New Roman" w:cs="Times New Roman"/>
          <w:bCs/>
          <w:i/>
          <w:sz w:val="24"/>
          <w:szCs w:val="24"/>
        </w:rPr>
        <w:t>Дробович</w:t>
      </w:r>
      <w:proofErr w:type="spellEnd"/>
      <w:r w:rsidRPr="00B975D4">
        <w:rPr>
          <w:rFonts w:ascii="Times New Roman" w:eastAsia="Times New Roman" w:hAnsi="Times New Roman" w:cs="Times New Roman"/>
          <w:bCs/>
          <w:i/>
          <w:sz w:val="24"/>
          <w:szCs w:val="24"/>
        </w:rPr>
        <w:t>__</w:t>
      </w:r>
    </w:p>
    <w:p w:rsidR="00B975D4" w:rsidRPr="00B975D4" w:rsidRDefault="00B975D4" w:rsidP="00B975D4">
      <w:pPr>
        <w:spacing w:after="0" w:line="240" w:lineRule="auto"/>
        <w:ind w:left="9923"/>
        <w:rPr>
          <w:rFonts w:ascii="Times New Roman" w:eastAsia="Times New Roman" w:hAnsi="Times New Roman" w:cs="Times New Roman"/>
          <w:bCs/>
          <w:i/>
          <w:sz w:val="18"/>
          <w:szCs w:val="18"/>
        </w:rPr>
      </w:pPr>
      <w:r w:rsidRPr="00B975D4">
        <w:rPr>
          <w:rFonts w:ascii="Times New Roman" w:eastAsia="Times New Roman" w:hAnsi="Times New Roman" w:cs="Times New Roman"/>
          <w:bCs/>
          <w:i/>
          <w:sz w:val="18"/>
          <w:szCs w:val="18"/>
        </w:rPr>
        <w:t xml:space="preserve">                    (підпис)                                  (П.І.П.)</w:t>
      </w:r>
    </w:p>
    <w:p w:rsidR="00B975D4" w:rsidRPr="00B975D4" w:rsidRDefault="00B975D4" w:rsidP="00B975D4">
      <w:pPr>
        <w:spacing w:before="60" w:after="0" w:line="240" w:lineRule="auto"/>
        <w:ind w:left="9923"/>
        <w:rPr>
          <w:rFonts w:ascii="Times New Roman" w:eastAsia="Times New Roman" w:hAnsi="Times New Roman" w:cs="Times New Roman"/>
          <w:bCs/>
          <w:sz w:val="24"/>
          <w:szCs w:val="24"/>
        </w:rPr>
      </w:pPr>
      <w:r w:rsidRPr="00B975D4">
        <w:rPr>
          <w:rFonts w:ascii="Times New Roman" w:eastAsia="Calibri" w:hAnsi="Times New Roman" w:cs="Times New Roman"/>
          <w:color w:val="000000"/>
          <w:sz w:val="24"/>
          <w:szCs w:val="24"/>
          <w:lang w:val="hr-HR"/>
        </w:rPr>
        <w:t>«</w:t>
      </w:r>
      <w:r w:rsidR="00AF4524">
        <w:rPr>
          <w:rFonts w:ascii="Times New Roman" w:eastAsia="Calibri" w:hAnsi="Times New Roman" w:cs="Times New Roman"/>
          <w:color w:val="000000"/>
          <w:sz w:val="24"/>
          <w:szCs w:val="24"/>
        </w:rPr>
        <w:t>2</w:t>
      </w:r>
      <w:r w:rsidR="00585A66">
        <w:rPr>
          <w:rFonts w:ascii="Times New Roman" w:eastAsia="Calibri" w:hAnsi="Times New Roman" w:cs="Times New Roman"/>
          <w:color w:val="000000"/>
          <w:sz w:val="24"/>
          <w:szCs w:val="24"/>
        </w:rPr>
        <w:t>2</w:t>
      </w:r>
      <w:r w:rsidRPr="00B975D4">
        <w:rPr>
          <w:rFonts w:ascii="Times New Roman" w:eastAsia="Calibri" w:hAnsi="Times New Roman" w:cs="Times New Roman"/>
          <w:color w:val="000000"/>
          <w:sz w:val="24"/>
          <w:szCs w:val="24"/>
          <w:lang w:val="hr-HR"/>
        </w:rPr>
        <w:t xml:space="preserve">_» </w:t>
      </w:r>
      <w:r w:rsidR="00114C5C">
        <w:rPr>
          <w:rFonts w:ascii="Times New Roman" w:eastAsia="Calibri" w:hAnsi="Times New Roman" w:cs="Times New Roman"/>
          <w:color w:val="000000"/>
          <w:sz w:val="24"/>
          <w:szCs w:val="24"/>
        </w:rPr>
        <w:t>грудня</w:t>
      </w:r>
      <w:r w:rsidRPr="00B975D4">
        <w:rPr>
          <w:rFonts w:ascii="Times New Roman" w:eastAsia="Calibri" w:hAnsi="Times New Roman" w:cs="Times New Roman"/>
          <w:color w:val="000000"/>
          <w:sz w:val="24"/>
          <w:szCs w:val="24"/>
          <w:lang w:val="hr-HR"/>
        </w:rPr>
        <w:t>_ 20</w:t>
      </w:r>
      <w:r w:rsidR="006043C3">
        <w:rPr>
          <w:rFonts w:ascii="Times New Roman" w:eastAsia="Calibri" w:hAnsi="Times New Roman" w:cs="Times New Roman"/>
          <w:color w:val="000000"/>
          <w:sz w:val="24"/>
          <w:szCs w:val="24"/>
        </w:rPr>
        <w:t>2</w:t>
      </w:r>
      <w:r w:rsidR="00585A66">
        <w:rPr>
          <w:rFonts w:ascii="Times New Roman" w:eastAsia="Calibri" w:hAnsi="Times New Roman" w:cs="Times New Roman"/>
          <w:color w:val="000000"/>
          <w:sz w:val="24"/>
          <w:szCs w:val="24"/>
        </w:rPr>
        <w:t>1</w:t>
      </w:r>
      <w:bookmarkStart w:id="5" w:name="_GoBack"/>
      <w:bookmarkEnd w:id="5"/>
      <w:r w:rsidR="00114C5C">
        <w:rPr>
          <w:rFonts w:ascii="Times New Roman" w:eastAsia="Calibri" w:hAnsi="Times New Roman" w:cs="Times New Roman"/>
          <w:color w:val="000000"/>
          <w:sz w:val="24"/>
          <w:szCs w:val="24"/>
        </w:rPr>
        <w:t xml:space="preserve"> </w:t>
      </w:r>
      <w:r w:rsidRPr="00B975D4">
        <w:rPr>
          <w:rFonts w:ascii="Times New Roman" w:eastAsia="Calibri" w:hAnsi="Times New Roman" w:cs="Times New Roman"/>
          <w:color w:val="000000"/>
          <w:sz w:val="24"/>
          <w:szCs w:val="24"/>
          <w:lang w:val="hr-HR"/>
        </w:rPr>
        <w:t xml:space="preserve"> року</w:t>
      </w:r>
    </w:p>
    <w:p w:rsidR="00B975D4" w:rsidRPr="00B975D4" w:rsidRDefault="00B975D4" w:rsidP="00B975D4">
      <w:pPr>
        <w:autoSpaceDE w:val="0"/>
        <w:autoSpaceDN w:val="0"/>
        <w:adjustRightInd w:val="0"/>
        <w:spacing w:after="0" w:line="240" w:lineRule="auto"/>
        <w:rPr>
          <w:rFonts w:ascii="Times New Roman" w:eastAsia="Calibri" w:hAnsi="Times New Roman" w:cs="Times New Roman"/>
          <w:color w:val="000000"/>
          <w:sz w:val="24"/>
          <w:szCs w:val="24"/>
        </w:rPr>
      </w:pPr>
    </w:p>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b/>
          <w:bCs/>
          <w:sz w:val="24"/>
          <w:szCs w:val="24"/>
        </w:rPr>
      </w:pPr>
    </w:p>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b/>
          <w:bCs/>
          <w:sz w:val="24"/>
          <w:szCs w:val="24"/>
        </w:rPr>
      </w:pPr>
      <w:r w:rsidRPr="007B69F2">
        <w:rPr>
          <w:rFonts w:ascii="Times New Roman" w:eastAsia="Times New Roman" w:hAnsi="Times New Roman" w:cs="Times New Roman"/>
          <w:b/>
          <w:bCs/>
          <w:sz w:val="24"/>
          <w:szCs w:val="24"/>
        </w:rPr>
        <w:t xml:space="preserve">СТРАТЕГІЧНИЙ ПЛАН </w:t>
      </w:r>
    </w:p>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b/>
          <w:bCs/>
          <w:sz w:val="24"/>
          <w:szCs w:val="24"/>
        </w:rPr>
      </w:pPr>
      <w:r w:rsidRPr="007B69F2">
        <w:rPr>
          <w:rFonts w:ascii="Times New Roman" w:eastAsia="Times New Roman" w:hAnsi="Times New Roman" w:cs="Times New Roman"/>
          <w:b/>
          <w:bCs/>
          <w:sz w:val="24"/>
          <w:szCs w:val="24"/>
        </w:rPr>
        <w:t xml:space="preserve">ДІЯЛЬНОСТІ З ВНУТРІШНЬОГО АУДИТУ </w:t>
      </w:r>
    </w:p>
    <w:p w:rsidR="007B69F2" w:rsidRPr="00CE723A" w:rsidRDefault="007B69F2" w:rsidP="007B69F2">
      <w:pPr>
        <w:autoSpaceDE w:val="0"/>
        <w:autoSpaceDN w:val="0"/>
        <w:adjustRightInd w:val="0"/>
        <w:spacing w:after="0" w:line="240" w:lineRule="auto"/>
        <w:jc w:val="center"/>
        <w:rPr>
          <w:rFonts w:ascii="Times New Roman" w:eastAsia="Times New Roman" w:hAnsi="Times New Roman" w:cs="Times New Roman"/>
          <w:b/>
          <w:bCs/>
          <w:sz w:val="28"/>
          <w:szCs w:val="28"/>
        </w:rPr>
      </w:pPr>
      <w:r w:rsidRPr="007B69F2">
        <w:rPr>
          <w:rFonts w:ascii="Times New Roman" w:eastAsia="Times New Roman" w:hAnsi="Times New Roman" w:cs="Times New Roman"/>
          <w:b/>
          <w:bCs/>
          <w:sz w:val="24"/>
          <w:szCs w:val="24"/>
        </w:rPr>
        <w:t>на 2021– 2023</w:t>
      </w:r>
      <w:r w:rsidRPr="007B69F2">
        <w:rPr>
          <w:rFonts w:ascii="Times New Roman" w:eastAsia="Times New Roman" w:hAnsi="Times New Roman" w:cs="Times New Roman"/>
          <w:bCs/>
          <w:i/>
          <w:sz w:val="24"/>
          <w:szCs w:val="24"/>
        </w:rPr>
        <w:t xml:space="preserve">_ </w:t>
      </w:r>
      <w:r w:rsidRPr="007B69F2">
        <w:rPr>
          <w:rFonts w:ascii="Times New Roman" w:eastAsia="Times New Roman" w:hAnsi="Times New Roman" w:cs="Times New Roman"/>
          <w:b/>
          <w:bCs/>
          <w:sz w:val="24"/>
          <w:szCs w:val="24"/>
        </w:rPr>
        <w:t>роки</w:t>
      </w:r>
      <w:r w:rsidR="00CE723A" w:rsidRPr="00114C5C">
        <w:rPr>
          <w:rFonts w:ascii="Times New Roman" w:eastAsia="Times New Roman" w:hAnsi="Times New Roman" w:cs="Times New Roman"/>
          <w:b/>
          <w:bCs/>
          <w:sz w:val="24"/>
          <w:szCs w:val="24"/>
          <w:lang w:val="ru-RU"/>
        </w:rPr>
        <w:t xml:space="preserve"> (</w:t>
      </w:r>
      <w:r w:rsidR="00D33CCC">
        <w:rPr>
          <w:rFonts w:ascii="Times New Roman" w:eastAsia="Times New Roman" w:hAnsi="Times New Roman" w:cs="Times New Roman"/>
          <w:b/>
          <w:bCs/>
          <w:sz w:val="24"/>
          <w:szCs w:val="24"/>
        </w:rPr>
        <w:t>і</w:t>
      </w:r>
      <w:r w:rsidR="00CE723A">
        <w:rPr>
          <w:rFonts w:ascii="Times New Roman" w:eastAsia="Times New Roman" w:hAnsi="Times New Roman" w:cs="Times New Roman"/>
          <w:b/>
          <w:bCs/>
          <w:sz w:val="24"/>
          <w:szCs w:val="24"/>
        </w:rPr>
        <w:t>з змінами)</w:t>
      </w:r>
    </w:p>
    <w:p w:rsidR="007B69F2" w:rsidRPr="008E1E60" w:rsidRDefault="007B69F2" w:rsidP="007B69F2">
      <w:pPr>
        <w:autoSpaceDE w:val="0"/>
        <w:autoSpaceDN w:val="0"/>
        <w:adjustRightInd w:val="0"/>
        <w:spacing w:after="0" w:line="240" w:lineRule="auto"/>
        <w:jc w:val="center"/>
        <w:rPr>
          <w:rFonts w:ascii="Times New Roman" w:eastAsia="Times New Roman" w:hAnsi="Times New Roman" w:cs="Times New Roman"/>
          <w:sz w:val="24"/>
          <w:szCs w:val="24"/>
          <w:u w:val="single"/>
          <w:lang w:val="ru-RU"/>
        </w:rPr>
      </w:pPr>
      <w:proofErr w:type="spellStart"/>
      <w:r w:rsidRPr="007B69F2">
        <w:rPr>
          <w:rFonts w:ascii="Times New Roman" w:eastAsia="Times New Roman" w:hAnsi="Times New Roman" w:cs="Times New Roman"/>
          <w:bCs/>
          <w:i/>
          <w:sz w:val="24"/>
          <w:szCs w:val="24"/>
        </w:rPr>
        <w:t>_</w:t>
      </w:r>
      <w:r w:rsidRPr="008E1E60">
        <w:rPr>
          <w:rFonts w:ascii="Times New Roman" w:eastAsia="Times New Roman" w:hAnsi="Times New Roman" w:cs="Times New Roman"/>
          <w:b/>
          <w:bCs/>
          <w:sz w:val="24"/>
          <w:szCs w:val="24"/>
          <w:u w:val="single"/>
        </w:rPr>
        <w:t>Українсько</w:t>
      </w:r>
      <w:proofErr w:type="spellEnd"/>
      <w:r w:rsidRPr="008E1E60">
        <w:rPr>
          <w:rFonts w:ascii="Times New Roman" w:eastAsia="Times New Roman" w:hAnsi="Times New Roman" w:cs="Times New Roman"/>
          <w:b/>
          <w:bCs/>
          <w:sz w:val="24"/>
          <w:szCs w:val="24"/>
          <w:u w:val="single"/>
        </w:rPr>
        <w:t>го інституту національної пам’яті</w:t>
      </w:r>
      <w:r w:rsidRPr="008E1E60">
        <w:rPr>
          <w:rFonts w:ascii="Times New Roman" w:eastAsia="Times New Roman" w:hAnsi="Times New Roman" w:cs="Times New Roman"/>
          <w:b/>
          <w:bCs/>
          <w:sz w:val="24"/>
          <w:szCs w:val="24"/>
          <w:u w:val="single"/>
          <w:lang w:val="ru-RU"/>
        </w:rPr>
        <w:t>__</w:t>
      </w:r>
    </w:p>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i/>
        </w:rPr>
      </w:pPr>
      <w:r w:rsidRPr="007B69F2">
        <w:rPr>
          <w:rFonts w:ascii="Times New Roman" w:eastAsia="Times New Roman" w:hAnsi="Times New Roman" w:cs="Times New Roman"/>
          <w:i/>
        </w:rPr>
        <w:t>(назва державного органу/підвідомчої установи)</w:t>
      </w:r>
    </w:p>
    <w:p w:rsidR="007B69F2" w:rsidRPr="007B69F2" w:rsidRDefault="007B69F2" w:rsidP="007B69F2">
      <w:pPr>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7B69F2" w:rsidRPr="007B69F2" w:rsidRDefault="007B69F2" w:rsidP="007B69F2">
      <w:pPr>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7B69F2" w:rsidRPr="007B69F2" w:rsidRDefault="007B69F2" w:rsidP="007B69F2">
      <w:pPr>
        <w:autoSpaceDE w:val="0"/>
        <w:autoSpaceDN w:val="0"/>
        <w:adjustRightInd w:val="0"/>
        <w:spacing w:after="120" w:line="240" w:lineRule="auto"/>
        <w:ind w:firstLine="567"/>
        <w:jc w:val="both"/>
        <w:rPr>
          <w:rFonts w:ascii="Times New Roman" w:eastAsia="Times New Roman" w:hAnsi="Times New Roman" w:cs="Times New Roman"/>
          <w:b/>
          <w:bCs/>
          <w:sz w:val="24"/>
          <w:szCs w:val="24"/>
        </w:rPr>
      </w:pPr>
      <w:r w:rsidRPr="007B69F2">
        <w:rPr>
          <w:rFonts w:ascii="Times New Roman" w:eastAsia="Times New Roman" w:hAnsi="Times New Roman" w:cs="Times New Roman"/>
          <w:b/>
          <w:bCs/>
          <w:sz w:val="24"/>
          <w:szCs w:val="24"/>
        </w:rPr>
        <w:t>І. МЕТА (МІСІЯ) ВНУТРІШНЬОГО АУДИТУ</w:t>
      </w:r>
    </w:p>
    <w:p w:rsidR="007B69F2" w:rsidRPr="007B69F2" w:rsidRDefault="007B69F2" w:rsidP="007B69F2">
      <w:pPr>
        <w:autoSpaceDE w:val="0"/>
        <w:autoSpaceDN w:val="0"/>
        <w:adjustRightInd w:val="0"/>
        <w:spacing w:before="60" w:after="60" w:line="240" w:lineRule="auto"/>
        <w:ind w:firstLine="567"/>
        <w:jc w:val="both"/>
        <w:rPr>
          <w:rFonts w:ascii="Times New Roman" w:eastAsia="Times New Roman" w:hAnsi="Times New Roman" w:cs="Times New Roman"/>
          <w:sz w:val="24"/>
          <w:szCs w:val="24"/>
        </w:rPr>
      </w:pPr>
      <w:r w:rsidRPr="007B69F2">
        <w:rPr>
          <w:rFonts w:ascii="Times New Roman" w:eastAsia="Times New Roman" w:hAnsi="Times New Roman" w:cs="Times New Roman"/>
          <w:sz w:val="24"/>
          <w:szCs w:val="24"/>
          <w:lang w:val="hr-HR"/>
        </w:rPr>
        <w:t xml:space="preserve">Мета (місія) </w:t>
      </w:r>
      <w:r w:rsidRPr="007B69F2">
        <w:rPr>
          <w:rFonts w:ascii="Times New Roman" w:eastAsia="Times New Roman" w:hAnsi="Times New Roman" w:cs="Times New Roman"/>
          <w:sz w:val="24"/>
          <w:szCs w:val="24"/>
        </w:rPr>
        <w:t xml:space="preserve">внутрішнього аудиту – сприяти </w:t>
      </w:r>
      <w:r w:rsidRPr="007B69F2">
        <w:rPr>
          <w:rFonts w:ascii="Times New Roman" w:eastAsia="Times New Roman" w:hAnsi="Times New Roman" w:cs="Times New Roman"/>
          <w:bCs/>
        </w:rPr>
        <w:t>Українському інституту національної пам’яті (далі – Інститут)</w:t>
      </w:r>
      <w:r w:rsidRPr="007B69F2">
        <w:rPr>
          <w:rFonts w:ascii="Times New Roman" w:eastAsia="Times New Roman" w:hAnsi="Times New Roman" w:cs="Times New Roman"/>
          <w:sz w:val="24"/>
          <w:szCs w:val="24"/>
        </w:rPr>
        <w:t xml:space="preserve"> у досягненні визначених цілей шляхом здійснення внутрішніх аудитів (із застосуванням систематичного, послідовного та ризик-орієнтованого підходу до оцінки об’єкта внутрішнього аудиту) та надання Голові Інституту незалежних і об’єктивних висновків та рекомендацій, які допомагають у: </w:t>
      </w:r>
    </w:p>
    <w:p w:rsidR="007B69F2" w:rsidRPr="007B69F2" w:rsidRDefault="007B69F2" w:rsidP="007B69F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B69F2">
        <w:rPr>
          <w:rFonts w:ascii="Times New Roman" w:eastAsia="Times New Roman" w:hAnsi="Times New Roman" w:cs="Times New Roman"/>
          <w:sz w:val="24"/>
          <w:szCs w:val="24"/>
        </w:rPr>
        <w:t>- підвищенні ефективності та результативності системи внутрішнього контролю, у тому числі процесів управління ризиками, удосконаленні системи управління;</w:t>
      </w:r>
    </w:p>
    <w:p w:rsidR="007B69F2" w:rsidRPr="007B69F2" w:rsidRDefault="007B69F2" w:rsidP="007B69F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B69F2">
        <w:rPr>
          <w:rFonts w:ascii="Times New Roman" w:eastAsia="Times New Roman" w:hAnsi="Times New Roman" w:cs="Times New Roman"/>
          <w:sz w:val="24"/>
          <w:szCs w:val="24"/>
        </w:rPr>
        <w:t xml:space="preserve">- поліпшенні політик і процедур, які забезпечують запобігання фактам незаконного, неефективного та </w:t>
      </w:r>
      <w:proofErr w:type="spellStart"/>
      <w:r w:rsidRPr="007B69F2">
        <w:rPr>
          <w:rFonts w:ascii="Times New Roman" w:eastAsia="Times New Roman" w:hAnsi="Times New Roman" w:cs="Times New Roman"/>
          <w:sz w:val="24"/>
          <w:szCs w:val="24"/>
        </w:rPr>
        <w:t>нерезультативного</w:t>
      </w:r>
      <w:proofErr w:type="spellEnd"/>
      <w:r w:rsidRPr="007B69F2">
        <w:rPr>
          <w:rFonts w:ascii="Times New Roman" w:eastAsia="Times New Roman" w:hAnsi="Times New Roman" w:cs="Times New Roman"/>
          <w:sz w:val="24"/>
          <w:szCs w:val="24"/>
        </w:rPr>
        <w:t xml:space="preserve"> використання фінансових та матеріальних ресурсів, виникненню помилок чи інших недоліків у діяльності Українського інституту національної пам’яті</w:t>
      </w:r>
      <w:r w:rsidRPr="007B69F2">
        <w:rPr>
          <w:rFonts w:ascii="Times New Roman" w:eastAsia="Times New Roman" w:hAnsi="Times New Roman" w:cs="Times New Roman"/>
          <w:bCs/>
          <w:sz w:val="24"/>
          <w:szCs w:val="24"/>
        </w:rPr>
        <w:t xml:space="preserve"> та установ, що належать до сфери його управління</w:t>
      </w:r>
      <w:r w:rsidRPr="007B69F2">
        <w:rPr>
          <w:rFonts w:ascii="Times New Roman" w:eastAsia="Times New Roman" w:hAnsi="Times New Roman" w:cs="Times New Roman"/>
          <w:sz w:val="24"/>
          <w:szCs w:val="24"/>
        </w:rPr>
        <w:t xml:space="preserve">; </w:t>
      </w:r>
    </w:p>
    <w:p w:rsidR="007B69F2" w:rsidRPr="007B69F2" w:rsidRDefault="007B69F2" w:rsidP="007B69F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B69F2">
        <w:rPr>
          <w:rFonts w:ascii="Times New Roman" w:eastAsia="Times New Roman" w:hAnsi="Times New Roman" w:cs="Times New Roman"/>
          <w:sz w:val="24"/>
          <w:szCs w:val="24"/>
        </w:rPr>
        <w:t>- посиленні підзвітності та підвищенні ефективності діяльності Українського інститут національної пам’яті та</w:t>
      </w:r>
      <w:r w:rsidRPr="007B69F2">
        <w:rPr>
          <w:rFonts w:ascii="Times New Roman" w:eastAsia="Times New Roman" w:hAnsi="Times New Roman" w:cs="Times New Roman"/>
          <w:bCs/>
          <w:sz w:val="24"/>
          <w:szCs w:val="24"/>
        </w:rPr>
        <w:t xml:space="preserve"> установ, що належать до сфери його управління</w:t>
      </w:r>
      <w:r w:rsidRPr="007B69F2">
        <w:rPr>
          <w:rFonts w:ascii="Times New Roman" w:eastAsia="Times New Roman" w:hAnsi="Times New Roman" w:cs="Times New Roman"/>
          <w:sz w:val="24"/>
          <w:szCs w:val="24"/>
        </w:rPr>
        <w:t xml:space="preserve">; </w:t>
      </w:r>
    </w:p>
    <w:p w:rsidR="007B69F2" w:rsidRPr="007B69F2" w:rsidRDefault="007B69F2" w:rsidP="007B69F2">
      <w:pPr>
        <w:autoSpaceDE w:val="0"/>
        <w:autoSpaceDN w:val="0"/>
        <w:adjustRightInd w:val="0"/>
        <w:spacing w:after="60" w:line="240" w:lineRule="auto"/>
        <w:ind w:firstLine="567"/>
        <w:jc w:val="both"/>
        <w:rPr>
          <w:rFonts w:ascii="Times New Roman" w:eastAsia="Times New Roman" w:hAnsi="Times New Roman" w:cs="Times New Roman"/>
          <w:sz w:val="24"/>
          <w:szCs w:val="24"/>
        </w:rPr>
      </w:pPr>
      <w:r w:rsidRPr="007B69F2">
        <w:rPr>
          <w:rFonts w:ascii="Times New Roman" w:eastAsia="Times New Roman" w:hAnsi="Times New Roman" w:cs="Times New Roman"/>
          <w:sz w:val="24"/>
          <w:szCs w:val="24"/>
        </w:rPr>
        <w:t>- розвитку доброчесності через поступовий розвиток культури етичної поведінки, заснованої на дотриманні етичних цінностей.</w:t>
      </w:r>
    </w:p>
    <w:p w:rsidR="007B69F2" w:rsidRPr="007B69F2" w:rsidRDefault="007B69F2" w:rsidP="007B69F2">
      <w:pPr>
        <w:spacing w:after="0" w:line="240" w:lineRule="auto"/>
        <w:ind w:firstLine="567"/>
        <w:jc w:val="both"/>
        <w:rPr>
          <w:rFonts w:ascii="Times New Roman" w:eastAsia="Times New Roman" w:hAnsi="Times New Roman" w:cs="Times New Roman"/>
          <w:sz w:val="24"/>
          <w:szCs w:val="24"/>
        </w:rPr>
      </w:pPr>
    </w:p>
    <w:p w:rsidR="007B69F2" w:rsidRPr="007B69F2" w:rsidRDefault="007B69F2" w:rsidP="007B69F2">
      <w:pPr>
        <w:spacing w:after="120" w:line="240" w:lineRule="auto"/>
        <w:ind w:firstLine="567"/>
        <w:jc w:val="both"/>
        <w:rPr>
          <w:rFonts w:ascii="Times New Roman" w:eastAsia="Times New Roman" w:hAnsi="Times New Roman" w:cs="Times New Roman"/>
          <w:b/>
          <w:sz w:val="24"/>
          <w:szCs w:val="24"/>
        </w:rPr>
      </w:pPr>
      <w:r w:rsidRPr="007B69F2">
        <w:rPr>
          <w:rFonts w:ascii="Times New Roman" w:eastAsia="Times New Roman" w:hAnsi="Times New Roman" w:cs="Times New Roman"/>
          <w:b/>
          <w:sz w:val="24"/>
          <w:szCs w:val="24"/>
        </w:rPr>
        <w:t>ІІ. ПІДХОДИ ДО ПЛАНУВАННЯ ДІЯЛЬНОСТІ З ВНУТРІШНЬОГО АУДИТУ</w:t>
      </w:r>
    </w:p>
    <w:p w:rsidR="007B69F2" w:rsidRPr="007B69F2" w:rsidRDefault="007B69F2" w:rsidP="007B69F2">
      <w:pPr>
        <w:spacing w:after="60" w:line="240" w:lineRule="auto"/>
        <w:ind w:firstLine="567"/>
        <w:jc w:val="both"/>
        <w:rPr>
          <w:rFonts w:ascii="Times New Roman" w:eastAsia="Times New Roman" w:hAnsi="Times New Roman" w:cs="Times New Roman"/>
          <w:sz w:val="24"/>
          <w:szCs w:val="24"/>
        </w:rPr>
      </w:pPr>
      <w:r w:rsidRPr="007B69F2">
        <w:rPr>
          <w:rFonts w:ascii="Times New Roman" w:eastAsia="Times New Roman" w:hAnsi="Times New Roman" w:cs="Times New Roman"/>
          <w:sz w:val="24"/>
          <w:szCs w:val="24"/>
        </w:rPr>
        <w:t xml:space="preserve">Планування діяльності з внутрішнього аудиту передбачає: </w:t>
      </w:r>
    </w:p>
    <w:p w:rsidR="007B69F2" w:rsidRPr="007B69F2" w:rsidRDefault="007B69F2" w:rsidP="007B69F2">
      <w:pPr>
        <w:spacing w:after="0" w:line="240" w:lineRule="auto"/>
        <w:ind w:firstLine="567"/>
        <w:jc w:val="both"/>
        <w:rPr>
          <w:rFonts w:ascii="Times New Roman" w:eastAsia="Times New Roman" w:hAnsi="Times New Roman" w:cs="Times New Roman"/>
          <w:sz w:val="24"/>
          <w:szCs w:val="24"/>
        </w:rPr>
      </w:pPr>
      <w:r w:rsidRPr="007B69F2">
        <w:rPr>
          <w:rFonts w:ascii="Times New Roman" w:eastAsia="Times New Roman" w:hAnsi="Times New Roman" w:cs="Times New Roman"/>
          <w:sz w:val="24"/>
          <w:szCs w:val="24"/>
        </w:rPr>
        <w:t>1) формування стратегічних цілей та завдань внутрішнього аудиту з врахуванням стратегії (пріоритетів) та цілей діяльності Українського інституту національної пам’яті;</w:t>
      </w:r>
    </w:p>
    <w:p w:rsidR="007B69F2" w:rsidRPr="007B69F2" w:rsidRDefault="007B69F2" w:rsidP="007B69F2">
      <w:pPr>
        <w:spacing w:after="0" w:line="240" w:lineRule="auto"/>
        <w:ind w:firstLine="567"/>
        <w:jc w:val="both"/>
        <w:rPr>
          <w:rFonts w:ascii="Times New Roman" w:eastAsia="Times New Roman" w:hAnsi="Times New Roman" w:cs="Times New Roman"/>
          <w:sz w:val="24"/>
          <w:szCs w:val="24"/>
        </w:rPr>
      </w:pPr>
      <w:r w:rsidRPr="007B69F2">
        <w:rPr>
          <w:rFonts w:ascii="Times New Roman" w:eastAsia="Times New Roman" w:hAnsi="Times New Roman" w:cs="Times New Roman"/>
          <w:sz w:val="24"/>
          <w:szCs w:val="24"/>
        </w:rPr>
        <w:lastRenderedPageBreak/>
        <w:t>2) з’ясування та врахування думки Голови Інституту щодо ризикових сфер діяльності Українського інституту національної пам’яті з метою правильності формулювання аудиторської думки про ризики у діяльності Інституту та установ, що належать до його сфери;</w:t>
      </w:r>
    </w:p>
    <w:p w:rsidR="007B69F2" w:rsidRPr="007B69F2" w:rsidRDefault="007B69F2" w:rsidP="007B69F2">
      <w:pPr>
        <w:spacing w:after="0" w:line="240" w:lineRule="auto"/>
        <w:ind w:firstLine="567"/>
        <w:jc w:val="both"/>
        <w:rPr>
          <w:rFonts w:ascii="Times New Roman" w:eastAsia="Times New Roman" w:hAnsi="Times New Roman" w:cs="Times New Roman"/>
          <w:sz w:val="24"/>
          <w:szCs w:val="24"/>
        </w:rPr>
      </w:pPr>
      <w:r w:rsidRPr="007B69F2">
        <w:rPr>
          <w:rFonts w:ascii="Times New Roman" w:eastAsia="Times New Roman" w:hAnsi="Times New Roman" w:cs="Times New Roman"/>
          <w:sz w:val="24"/>
          <w:szCs w:val="24"/>
        </w:rPr>
        <w:t>3) визначення об’єктів внутрішнього аудиту, які будуть досліджуватися впродовж трьох років, за результатами проведення (актуалізації) оцінки ризиків та аналізу пропозицій відповідальних за діяльність осіб (після консультацій з відповідальними за діяльність особами щодо проблемних питань та ризиків, які впливають на досягнення цілей діяльності Інститут та установ, що належать до йог сфери, а також з урахуванням результатів внутрішніх аудитів, проведених за останні три роки;</w:t>
      </w:r>
    </w:p>
    <w:p w:rsidR="007B69F2" w:rsidRPr="007B69F2" w:rsidRDefault="007B69F2" w:rsidP="007B69F2">
      <w:pPr>
        <w:spacing w:after="0" w:line="240" w:lineRule="auto"/>
        <w:ind w:firstLine="567"/>
        <w:jc w:val="both"/>
        <w:rPr>
          <w:rFonts w:ascii="Times New Roman" w:eastAsia="Times New Roman" w:hAnsi="Times New Roman" w:cs="Times New Roman"/>
          <w:sz w:val="24"/>
          <w:szCs w:val="24"/>
        </w:rPr>
      </w:pPr>
      <w:r w:rsidRPr="007B69F2">
        <w:rPr>
          <w:rFonts w:ascii="Times New Roman" w:eastAsia="Times New Roman" w:hAnsi="Times New Roman" w:cs="Times New Roman"/>
          <w:sz w:val="24"/>
          <w:szCs w:val="24"/>
        </w:rPr>
        <w:t xml:space="preserve">4) резервування робочого часу не більше </w:t>
      </w:r>
      <w:r w:rsidRPr="007D127D">
        <w:rPr>
          <w:rFonts w:ascii="Times New Roman" w:eastAsia="Times New Roman" w:hAnsi="Times New Roman" w:cs="Times New Roman"/>
          <w:sz w:val="24"/>
          <w:szCs w:val="24"/>
        </w:rPr>
        <w:t xml:space="preserve">70%, </w:t>
      </w:r>
      <w:r w:rsidRPr="007B69F2">
        <w:rPr>
          <w:rFonts w:ascii="Times New Roman" w:eastAsia="Times New Roman" w:hAnsi="Times New Roman" w:cs="Times New Roman"/>
          <w:sz w:val="24"/>
          <w:szCs w:val="24"/>
        </w:rPr>
        <w:t xml:space="preserve">призначеного на проведення внутрішніх аудитів, для здійснення позапланових внутрішніх аудитів за рішенням </w:t>
      </w:r>
      <w:r w:rsidR="007D127D">
        <w:rPr>
          <w:rFonts w:ascii="Times New Roman" w:eastAsia="Times New Roman" w:hAnsi="Times New Roman" w:cs="Times New Roman"/>
          <w:sz w:val="24"/>
          <w:szCs w:val="24"/>
        </w:rPr>
        <w:t>Голови Українського інституту національної пам’яті 25%</w:t>
      </w:r>
      <w:r w:rsidRPr="007B69F2">
        <w:rPr>
          <w:rFonts w:ascii="Times New Roman" w:eastAsia="Times New Roman" w:hAnsi="Times New Roman" w:cs="Times New Roman"/>
          <w:sz w:val="24"/>
          <w:szCs w:val="24"/>
        </w:rPr>
        <w:t>;</w:t>
      </w:r>
    </w:p>
    <w:p w:rsidR="007B69F2" w:rsidRPr="007B69F2" w:rsidRDefault="007B69F2" w:rsidP="007B69F2">
      <w:pPr>
        <w:spacing w:after="0" w:line="240" w:lineRule="auto"/>
        <w:ind w:firstLine="567"/>
        <w:jc w:val="both"/>
        <w:rPr>
          <w:rFonts w:ascii="Times New Roman" w:eastAsia="Times New Roman" w:hAnsi="Times New Roman" w:cs="Times New Roman"/>
          <w:bCs/>
          <w:sz w:val="24"/>
          <w:szCs w:val="24"/>
        </w:rPr>
      </w:pPr>
      <w:r w:rsidRPr="007B69F2">
        <w:rPr>
          <w:rFonts w:ascii="Times New Roman" w:eastAsia="Times New Roman" w:hAnsi="Times New Roman" w:cs="Times New Roman"/>
          <w:sz w:val="24"/>
          <w:szCs w:val="24"/>
        </w:rPr>
        <w:t>5) забезпечення головним спеціалістом з питань внутрішнього аудиту перегляду та внесення змін до стратегічного плану діяльності з внутрішнього аудиту у разі зміни стратегії (пріоритетів) та цілей діяльності Українського інституту національної пам’яті та установ, що належать до його сфери</w:t>
      </w:r>
      <w:r w:rsidRPr="007B69F2">
        <w:rPr>
          <w:rFonts w:ascii="Times New Roman" w:eastAsia="Times New Roman" w:hAnsi="Times New Roman" w:cs="Times New Roman"/>
          <w:bCs/>
          <w:sz w:val="24"/>
          <w:szCs w:val="24"/>
        </w:rPr>
        <w:t xml:space="preserve">, за результатами щорічного проведення (актуалізації) оцінки ризиків та з інших обґрунтованих підстав. </w:t>
      </w:r>
    </w:p>
    <w:p w:rsidR="007606A3" w:rsidRPr="00387B32" w:rsidRDefault="007606A3" w:rsidP="006C7EAB">
      <w:pPr>
        <w:autoSpaceDE w:val="0"/>
        <w:autoSpaceDN w:val="0"/>
        <w:adjustRightInd w:val="0"/>
        <w:spacing w:after="120" w:line="240" w:lineRule="auto"/>
        <w:jc w:val="both"/>
        <w:rPr>
          <w:rFonts w:ascii="Times New Roman" w:eastAsia="Times New Roman" w:hAnsi="Times New Roman" w:cs="Times New Roman"/>
          <w:b/>
          <w:bCs/>
          <w:sz w:val="24"/>
          <w:szCs w:val="24"/>
        </w:rPr>
      </w:pPr>
    </w:p>
    <w:p w:rsidR="007B69F2" w:rsidRPr="007B69F2" w:rsidRDefault="007B69F2" w:rsidP="007B69F2">
      <w:pPr>
        <w:autoSpaceDE w:val="0"/>
        <w:autoSpaceDN w:val="0"/>
        <w:adjustRightInd w:val="0"/>
        <w:spacing w:after="120" w:line="240" w:lineRule="auto"/>
        <w:ind w:firstLine="567"/>
        <w:jc w:val="both"/>
        <w:rPr>
          <w:rFonts w:ascii="Times New Roman" w:eastAsia="Times New Roman" w:hAnsi="Times New Roman" w:cs="Times New Roman"/>
          <w:b/>
          <w:bCs/>
          <w:sz w:val="24"/>
          <w:szCs w:val="24"/>
        </w:rPr>
      </w:pPr>
      <w:r w:rsidRPr="007B69F2">
        <w:rPr>
          <w:rFonts w:ascii="Times New Roman" w:eastAsia="Times New Roman" w:hAnsi="Times New Roman" w:cs="Times New Roman"/>
          <w:b/>
          <w:bCs/>
          <w:sz w:val="24"/>
          <w:szCs w:val="24"/>
        </w:rPr>
        <w:t>ІІI. СТРАТЕГІЧНІ ЦІЛІ ТА ЗАВДАННЯ ВНУТРІШНЬОГО АУДИТУ</w:t>
      </w:r>
    </w:p>
    <w:p w:rsidR="007B69F2" w:rsidRPr="007B69F2" w:rsidRDefault="007B69F2" w:rsidP="007B69F2">
      <w:pPr>
        <w:autoSpaceDE w:val="0"/>
        <w:autoSpaceDN w:val="0"/>
        <w:adjustRightInd w:val="0"/>
        <w:spacing w:after="120" w:line="240" w:lineRule="auto"/>
        <w:ind w:firstLine="567"/>
        <w:jc w:val="both"/>
        <w:rPr>
          <w:rFonts w:ascii="Times New Roman" w:eastAsia="Times New Roman" w:hAnsi="Times New Roman" w:cs="Times New Roman"/>
          <w:bCs/>
          <w:sz w:val="24"/>
          <w:szCs w:val="24"/>
        </w:rPr>
      </w:pPr>
      <w:r w:rsidRPr="007B69F2">
        <w:rPr>
          <w:rFonts w:ascii="Times New Roman" w:eastAsia="Times New Roman" w:hAnsi="Times New Roman" w:cs="Times New Roman"/>
          <w:bCs/>
          <w:sz w:val="24"/>
          <w:szCs w:val="24"/>
        </w:rPr>
        <w:t>3.1. Стратегічні цілі внутрішнього аудиту на 2021 – 2023 роки визначено з урахуванням стратегії (пріоритетів) та цілей діяльності</w:t>
      </w:r>
      <w:r w:rsidR="007D127D">
        <w:rPr>
          <w:rFonts w:ascii="Times New Roman" w:eastAsia="Times New Roman" w:hAnsi="Times New Roman" w:cs="Times New Roman"/>
          <w:bCs/>
          <w:sz w:val="24"/>
          <w:szCs w:val="24"/>
        </w:rPr>
        <w:t xml:space="preserve"> Українського інституту національної пам’яті</w:t>
      </w:r>
      <w:r w:rsidRPr="007B69F2">
        <w:rPr>
          <w:rFonts w:ascii="Times New Roman" w:eastAsia="Times New Roman" w:hAnsi="Times New Roman" w:cs="Times New Roman"/>
          <w:bCs/>
          <w:sz w:val="24"/>
          <w:szCs w:val="24"/>
        </w:rPr>
        <w:t xml:space="preserve">: </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4923"/>
        <w:gridCol w:w="5118"/>
      </w:tblGrid>
      <w:tr w:rsidR="007B69F2" w:rsidRPr="007B69F2" w:rsidTr="00456256">
        <w:tc>
          <w:tcPr>
            <w:tcW w:w="1645" w:type="pct"/>
            <w:shd w:val="clear" w:color="auto" w:fill="DEEAF6"/>
            <w:vAlign w:val="center"/>
          </w:tcPr>
          <w:p w:rsidR="007B69F2" w:rsidRPr="007B69F2" w:rsidRDefault="007B69F2" w:rsidP="007B69F2">
            <w:pPr>
              <w:spacing w:before="120" w:after="12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rPr>
              <w:t>Стратегічні цілі (пріоритети) діяльності державного органу</w:t>
            </w:r>
          </w:p>
        </w:tc>
        <w:tc>
          <w:tcPr>
            <w:tcW w:w="1645" w:type="pct"/>
            <w:shd w:val="clear" w:color="auto" w:fill="DEEAF6"/>
            <w:vAlign w:val="center"/>
          </w:tcPr>
          <w:p w:rsidR="007B69F2" w:rsidRPr="007B69F2" w:rsidRDefault="007B69F2" w:rsidP="007B69F2">
            <w:pPr>
              <w:spacing w:before="120" w:after="12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rPr>
              <w:t>Основні документи, які визначають стратегію (пріоритети) та цілі діяльності державного органу</w:t>
            </w:r>
          </w:p>
        </w:tc>
        <w:tc>
          <w:tcPr>
            <w:tcW w:w="1710" w:type="pct"/>
            <w:shd w:val="clear" w:color="auto" w:fill="DEEAF6"/>
            <w:vAlign w:val="center"/>
          </w:tcPr>
          <w:p w:rsidR="007B69F2" w:rsidRPr="007B69F2" w:rsidRDefault="007B69F2" w:rsidP="007B69F2">
            <w:pPr>
              <w:spacing w:before="120" w:after="12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lang w:val="hr-HR"/>
              </w:rPr>
              <w:t>Стратегічна ціль</w:t>
            </w:r>
            <w:r w:rsidRPr="007B69F2">
              <w:rPr>
                <w:rFonts w:ascii="Times New Roman" w:eastAsia="Times New Roman" w:hAnsi="Times New Roman" w:cs="Times New Roman"/>
                <w:b/>
                <w:i/>
              </w:rPr>
              <w:t xml:space="preserve"> внутрішнього аудиту</w:t>
            </w:r>
          </w:p>
        </w:tc>
      </w:tr>
      <w:tr w:rsidR="007B69F2" w:rsidRPr="007B69F2" w:rsidTr="00456256">
        <w:tc>
          <w:tcPr>
            <w:tcW w:w="1645" w:type="pct"/>
            <w:shd w:val="clear" w:color="auto" w:fill="DEEAF6"/>
          </w:tcPr>
          <w:p w:rsidR="007B69F2" w:rsidRPr="007B69F2" w:rsidRDefault="007B69F2" w:rsidP="007B69F2">
            <w:pPr>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1</w:t>
            </w:r>
          </w:p>
        </w:tc>
        <w:tc>
          <w:tcPr>
            <w:tcW w:w="1645" w:type="pct"/>
            <w:shd w:val="clear" w:color="auto" w:fill="DEEAF6"/>
          </w:tcPr>
          <w:p w:rsidR="007B69F2" w:rsidRPr="007B69F2" w:rsidRDefault="007B69F2" w:rsidP="007B69F2">
            <w:pPr>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2</w:t>
            </w:r>
          </w:p>
        </w:tc>
        <w:tc>
          <w:tcPr>
            <w:tcW w:w="1710" w:type="pct"/>
            <w:shd w:val="clear" w:color="auto" w:fill="DEEAF6"/>
          </w:tcPr>
          <w:p w:rsidR="007B69F2" w:rsidRPr="007B69F2" w:rsidRDefault="007B69F2" w:rsidP="007B69F2">
            <w:pPr>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3</w:t>
            </w:r>
          </w:p>
        </w:tc>
      </w:tr>
      <w:tr w:rsidR="007B69F2" w:rsidRPr="007B69F2" w:rsidTr="00456256">
        <w:tc>
          <w:tcPr>
            <w:tcW w:w="1645" w:type="pct"/>
          </w:tcPr>
          <w:p w:rsidR="007B69F2" w:rsidRPr="007B69F2" w:rsidRDefault="007B69F2" w:rsidP="007B69F2">
            <w:pPr>
              <w:spacing w:after="0" w:line="240" w:lineRule="auto"/>
              <w:jc w:val="both"/>
              <w:rPr>
                <w:rFonts w:ascii="Times New Roman" w:eastAsia="Times New Roman" w:hAnsi="Times New Roman" w:cs="Times New Roman"/>
                <w:sz w:val="24"/>
                <w:szCs w:val="24"/>
              </w:rPr>
            </w:pPr>
            <w:r w:rsidRPr="007B69F2">
              <w:rPr>
                <w:rFonts w:ascii="Times New Roman" w:eastAsia="Times New Roman" w:hAnsi="Times New Roman" w:cs="Times New Roman"/>
                <w:sz w:val="24"/>
                <w:szCs w:val="24"/>
              </w:rPr>
              <w:t xml:space="preserve"> </w:t>
            </w:r>
            <w:r w:rsidRPr="007B69F2">
              <w:rPr>
                <w:rFonts w:ascii="Times New Roman" w:eastAsia="Calibri" w:hAnsi="Times New Roman" w:cs="Times New Roman"/>
                <w:sz w:val="20"/>
                <w:szCs w:val="20"/>
                <w:lang w:val="hr-HR"/>
              </w:rPr>
              <w:t>Реалізація державної політики у сфері відновлення та збереження національної пам</w:t>
            </w:r>
            <w:r w:rsidRPr="007B69F2">
              <w:rPr>
                <w:rFonts w:ascii="Times New Roman" w:eastAsia="Calibri" w:hAnsi="Times New Roman" w:cs="Times New Roman"/>
                <w:sz w:val="20"/>
                <w:szCs w:val="20"/>
                <w:lang w:val="ru-RU"/>
              </w:rPr>
              <w:t>`</w:t>
            </w:r>
            <w:r w:rsidRPr="007B69F2">
              <w:rPr>
                <w:rFonts w:ascii="Times New Roman" w:eastAsia="Calibri" w:hAnsi="Times New Roman" w:cs="Times New Roman"/>
                <w:sz w:val="20"/>
                <w:szCs w:val="20"/>
                <w:lang w:val="hr-HR"/>
              </w:rPr>
              <w:t>яті Українського народу, а саме:</w:t>
            </w:r>
          </w:p>
          <w:p w:rsidR="007B69F2" w:rsidRPr="007B69F2" w:rsidRDefault="007B69F2" w:rsidP="007B69F2">
            <w:pPr>
              <w:spacing w:after="0" w:line="240" w:lineRule="auto"/>
              <w:jc w:val="both"/>
              <w:rPr>
                <w:rFonts w:ascii="Times New Roman" w:eastAsia="Calibri" w:hAnsi="Times New Roman" w:cs="Times New Roman"/>
                <w:sz w:val="20"/>
                <w:szCs w:val="20"/>
                <w:lang w:val="hr-HR"/>
              </w:rPr>
            </w:pPr>
            <w:r w:rsidRPr="007B69F2">
              <w:rPr>
                <w:rFonts w:ascii="Times New Roman" w:eastAsia="Calibri" w:hAnsi="Times New Roman" w:cs="Times New Roman"/>
                <w:sz w:val="20"/>
                <w:szCs w:val="20"/>
                <w:lang w:val="hr-HR"/>
              </w:rPr>
              <w:t>-організація всебічного вивчення історії українського державоутворення, етапів боротьби за відновлення державності та поширення відповідної інформації в Україні та світі;</w:t>
            </w:r>
          </w:p>
          <w:p w:rsidR="007B69F2" w:rsidRPr="007B69F2" w:rsidRDefault="007B69F2" w:rsidP="007B69F2">
            <w:pPr>
              <w:spacing w:after="0" w:line="240" w:lineRule="auto"/>
              <w:jc w:val="both"/>
              <w:rPr>
                <w:rFonts w:ascii="Times New Roman" w:eastAsia="Calibri" w:hAnsi="Times New Roman" w:cs="Times New Roman"/>
                <w:sz w:val="20"/>
                <w:szCs w:val="20"/>
                <w:lang w:val="hr-HR"/>
              </w:rPr>
            </w:pPr>
            <w:r w:rsidRPr="007B69F2">
              <w:rPr>
                <w:rFonts w:ascii="Times New Roman" w:eastAsia="Calibri" w:hAnsi="Times New Roman" w:cs="Times New Roman"/>
                <w:sz w:val="20"/>
                <w:szCs w:val="20"/>
                <w:lang w:val="hr-HR"/>
              </w:rPr>
              <w:t>-здійснення комплексу заходів з увічнення пам`яті учасників українського визвольного руху, української революції 1917-1921 років, воєн, жертв Голодомору 1932-1933 років, масового голоду 1921-1923, 1946-1947 років та політичних репресій, осіб, які брали участь у захисті незалежності, суверенітету та територіальної цілісності України, а також в антитерористичних операціях;</w:t>
            </w:r>
          </w:p>
          <w:p w:rsidR="007B69F2" w:rsidRPr="007B69F2" w:rsidRDefault="007B69F2" w:rsidP="007B69F2">
            <w:pPr>
              <w:spacing w:after="0" w:line="240" w:lineRule="auto"/>
              <w:jc w:val="both"/>
              <w:rPr>
                <w:rFonts w:ascii="Times New Roman" w:eastAsia="Calibri" w:hAnsi="Times New Roman" w:cs="Times New Roman"/>
                <w:sz w:val="20"/>
                <w:szCs w:val="20"/>
                <w:lang w:val="hr-HR"/>
              </w:rPr>
            </w:pPr>
            <w:r w:rsidRPr="007B69F2">
              <w:rPr>
                <w:rFonts w:ascii="Times New Roman" w:eastAsia="Calibri" w:hAnsi="Times New Roman" w:cs="Times New Roman"/>
                <w:sz w:val="20"/>
                <w:szCs w:val="20"/>
                <w:lang w:val="hr-HR"/>
              </w:rPr>
              <w:t>-організація дослідження історичної спадщини та сприяння інтеграції в українське суспільство національних меншин і корінних народів;</w:t>
            </w:r>
          </w:p>
          <w:p w:rsidR="007B69F2" w:rsidRPr="007B69F2" w:rsidRDefault="007B69F2" w:rsidP="007B69F2">
            <w:pPr>
              <w:spacing w:after="0" w:line="240" w:lineRule="auto"/>
              <w:jc w:val="both"/>
              <w:rPr>
                <w:rFonts w:ascii="Times New Roman" w:eastAsia="Calibri" w:hAnsi="Times New Roman" w:cs="Times New Roman"/>
                <w:sz w:val="20"/>
                <w:szCs w:val="20"/>
                <w:lang w:val="hr-HR"/>
              </w:rPr>
            </w:pPr>
            <w:r w:rsidRPr="007B69F2">
              <w:rPr>
                <w:rFonts w:ascii="Times New Roman" w:eastAsia="Calibri" w:hAnsi="Times New Roman" w:cs="Times New Roman"/>
                <w:sz w:val="20"/>
                <w:szCs w:val="20"/>
                <w:lang w:val="hr-HR"/>
              </w:rPr>
              <w:lastRenderedPageBreak/>
              <w:t>-популяризація історії України, її видатних особистостей;</w:t>
            </w:r>
          </w:p>
          <w:p w:rsidR="007B69F2" w:rsidRDefault="007B69F2" w:rsidP="007B69F2">
            <w:pPr>
              <w:spacing w:after="0" w:line="240" w:lineRule="auto"/>
              <w:jc w:val="both"/>
              <w:rPr>
                <w:rFonts w:ascii="Times New Roman" w:eastAsia="Calibri" w:hAnsi="Times New Roman" w:cs="Times New Roman"/>
                <w:sz w:val="20"/>
                <w:szCs w:val="20"/>
              </w:rPr>
            </w:pPr>
            <w:r w:rsidRPr="007B69F2">
              <w:rPr>
                <w:rFonts w:ascii="Times New Roman" w:eastAsia="Calibri" w:hAnsi="Times New Roman" w:cs="Times New Roman"/>
                <w:sz w:val="20"/>
                <w:szCs w:val="20"/>
                <w:lang w:val="hr-HR"/>
              </w:rPr>
              <w:t>-подолання історичних міфів</w:t>
            </w:r>
            <w:r w:rsidR="000918E7">
              <w:rPr>
                <w:rFonts w:ascii="Times New Roman" w:eastAsia="Calibri" w:hAnsi="Times New Roman" w:cs="Times New Roman"/>
                <w:sz w:val="20"/>
                <w:szCs w:val="20"/>
              </w:rPr>
              <w:t xml:space="preserve">, </w:t>
            </w:r>
          </w:p>
          <w:p w:rsidR="000918E7" w:rsidRPr="000918E7" w:rsidRDefault="000918E7" w:rsidP="000918E7">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0"/>
                <w:szCs w:val="20"/>
              </w:rPr>
              <w:t>- політика Інституту щодо забезпечення рівних прав та можливостей жінок та чоловіків</w:t>
            </w:r>
          </w:p>
        </w:tc>
        <w:tc>
          <w:tcPr>
            <w:tcW w:w="1645" w:type="pct"/>
          </w:tcPr>
          <w:p w:rsidR="007B69F2" w:rsidRPr="007B69F2" w:rsidRDefault="007B69F2" w:rsidP="007B69F2">
            <w:pPr>
              <w:spacing w:after="0" w:line="240" w:lineRule="auto"/>
              <w:jc w:val="both"/>
              <w:rPr>
                <w:rFonts w:ascii="Times New Roman" w:eastAsia="Calibri" w:hAnsi="Times New Roman" w:cs="Times New Roman"/>
                <w:sz w:val="20"/>
                <w:szCs w:val="20"/>
                <w:lang w:val="hr-HR"/>
              </w:rPr>
            </w:pPr>
            <w:r w:rsidRPr="007B69F2">
              <w:rPr>
                <w:rFonts w:ascii="Times New Roman" w:eastAsia="Calibri" w:hAnsi="Times New Roman" w:cs="Times New Roman"/>
                <w:sz w:val="20"/>
                <w:szCs w:val="20"/>
                <w:lang w:val="hr-HR"/>
              </w:rPr>
              <w:lastRenderedPageBreak/>
              <w:t>Постанова Кабінету Міністрів України від 12 листопада 2014 року № 684 «Деякі питання Українського інститут національної пам`яті»</w:t>
            </w:r>
          </w:p>
          <w:p w:rsidR="007B69F2" w:rsidRDefault="007B69F2" w:rsidP="007B69F2">
            <w:pPr>
              <w:spacing w:after="0" w:line="240" w:lineRule="auto"/>
              <w:jc w:val="both"/>
              <w:rPr>
                <w:rFonts w:ascii="Times New Roman" w:eastAsia="Calibri" w:hAnsi="Times New Roman" w:cs="Times New Roman"/>
                <w:sz w:val="20"/>
                <w:szCs w:val="20"/>
                <w:lang w:val="hr-HR"/>
              </w:rPr>
            </w:pPr>
          </w:p>
          <w:p w:rsidR="00C72795" w:rsidRPr="001433A3" w:rsidRDefault="00C72795" w:rsidP="00C72795">
            <w:pPr>
              <w:spacing w:after="0" w:line="240" w:lineRule="auto"/>
              <w:jc w:val="both"/>
              <w:rPr>
                <w:rFonts w:ascii="Times New Roman" w:hAnsi="Times New Roman" w:cs="Times New Roman"/>
                <w:color w:val="333333"/>
                <w:sz w:val="20"/>
                <w:szCs w:val="20"/>
                <w:shd w:val="clear" w:color="auto" w:fill="FFFFFF"/>
              </w:rPr>
            </w:pPr>
            <w:r>
              <w:rPr>
                <w:rFonts w:ascii="Times New Roman" w:eastAsia="Calibri" w:hAnsi="Times New Roman" w:cs="Times New Roman"/>
                <w:sz w:val="20"/>
                <w:szCs w:val="20"/>
              </w:rPr>
              <w:t>Положення про Український інститут національної пам</w:t>
            </w:r>
            <w:r w:rsidRPr="00AE21EA">
              <w:rPr>
                <w:rFonts w:ascii="Times New Roman" w:eastAsia="Calibri" w:hAnsi="Times New Roman" w:cs="Times New Roman"/>
                <w:sz w:val="20"/>
                <w:szCs w:val="20"/>
              </w:rPr>
              <w:t>`</w:t>
            </w:r>
            <w:r>
              <w:rPr>
                <w:rFonts w:ascii="Times New Roman" w:eastAsia="Calibri" w:hAnsi="Times New Roman" w:cs="Times New Roman"/>
                <w:sz w:val="20"/>
                <w:szCs w:val="20"/>
              </w:rPr>
              <w:t xml:space="preserve">яті, затверджене постановою КМУ від 12.11.2014 р. № 684 </w:t>
            </w:r>
            <w:r w:rsidRPr="00783789">
              <w:rPr>
                <w:rFonts w:ascii="Times New Roman" w:hAnsi="Times New Roman" w:cs="Times New Roman"/>
                <w:sz w:val="20"/>
                <w:szCs w:val="20"/>
              </w:rPr>
              <w:t>(</w:t>
            </w:r>
            <w:r w:rsidRPr="00783789">
              <w:rPr>
                <w:rFonts w:ascii="Times New Roman" w:hAnsi="Times New Roman" w:cs="Times New Roman"/>
                <w:color w:val="333333"/>
                <w:sz w:val="20"/>
                <w:szCs w:val="20"/>
                <w:shd w:val="clear" w:color="auto" w:fill="FFFFFF"/>
              </w:rPr>
              <w:t xml:space="preserve">із змінами, внесеними згідно з </w:t>
            </w:r>
            <w:r w:rsidR="006F25BE">
              <w:rPr>
                <w:rFonts w:ascii="Times New Roman" w:hAnsi="Times New Roman" w:cs="Times New Roman"/>
                <w:color w:val="333333"/>
                <w:sz w:val="20"/>
                <w:szCs w:val="20"/>
                <w:shd w:val="clear" w:color="auto" w:fill="FFFFFF"/>
              </w:rPr>
              <w:t>п</w:t>
            </w:r>
            <w:r w:rsidRPr="00783789">
              <w:rPr>
                <w:rFonts w:ascii="Times New Roman" w:hAnsi="Times New Roman" w:cs="Times New Roman"/>
                <w:color w:val="333333"/>
                <w:sz w:val="20"/>
                <w:szCs w:val="20"/>
                <w:shd w:val="clear" w:color="auto" w:fill="FFFFFF"/>
              </w:rPr>
              <w:t xml:space="preserve">остановою </w:t>
            </w:r>
            <w:r w:rsidRPr="00783789">
              <w:rPr>
                <w:rFonts w:ascii="Times New Roman" w:hAnsi="Times New Roman" w:cs="Times New Roman"/>
                <w:sz w:val="20"/>
                <w:szCs w:val="20"/>
              </w:rPr>
              <w:t xml:space="preserve">Кабінету міністрів України </w:t>
            </w:r>
            <w:r w:rsidRPr="00783789">
              <w:rPr>
                <w:rFonts w:ascii="Times New Roman" w:hAnsi="Times New Roman" w:cs="Times New Roman"/>
                <w:color w:val="333333"/>
                <w:sz w:val="20"/>
                <w:szCs w:val="20"/>
                <w:shd w:val="clear" w:color="auto" w:fill="FFFFFF"/>
              </w:rPr>
              <w:t>від 03 жовтня 2018 року</w:t>
            </w:r>
          </w:p>
          <w:p w:rsidR="00C72795" w:rsidRDefault="00C72795" w:rsidP="00C72795">
            <w:pPr>
              <w:spacing w:after="0" w:line="240" w:lineRule="auto"/>
              <w:jc w:val="both"/>
              <w:rPr>
                <w:rFonts w:ascii="Times New Roman" w:hAnsi="Times New Roman" w:cs="Times New Roman"/>
                <w:sz w:val="20"/>
                <w:szCs w:val="20"/>
                <w:shd w:val="clear" w:color="auto" w:fill="FFFFFF"/>
              </w:rPr>
            </w:pPr>
            <w:r w:rsidRPr="00783789">
              <w:rPr>
                <w:rFonts w:ascii="Times New Roman" w:hAnsi="Times New Roman" w:cs="Times New Roman"/>
                <w:color w:val="333333"/>
                <w:sz w:val="20"/>
                <w:szCs w:val="20"/>
                <w:shd w:val="clear" w:color="auto" w:fill="FFFFFF"/>
              </w:rPr>
              <w:t xml:space="preserve"> </w:t>
            </w:r>
            <w:r w:rsidRPr="00783789">
              <w:rPr>
                <w:rFonts w:ascii="Times New Roman" w:hAnsi="Times New Roman" w:cs="Times New Roman"/>
                <w:sz w:val="20"/>
                <w:szCs w:val="20"/>
                <w:shd w:val="clear" w:color="auto" w:fill="FFFFFF"/>
              </w:rPr>
              <w:t>№ 799)</w:t>
            </w:r>
          </w:p>
          <w:p w:rsidR="006F25BE" w:rsidRPr="00783789" w:rsidRDefault="006F25BE" w:rsidP="00C72795">
            <w:pPr>
              <w:spacing w:after="0" w:line="240" w:lineRule="auto"/>
              <w:jc w:val="both"/>
              <w:rPr>
                <w:rFonts w:ascii="Times New Roman" w:hAnsi="Times New Roman" w:cs="Times New Roman"/>
                <w:sz w:val="20"/>
                <w:szCs w:val="20"/>
                <w:shd w:val="clear" w:color="auto" w:fill="FFFFFF"/>
              </w:rPr>
            </w:pPr>
          </w:p>
          <w:p w:rsidR="00C72795" w:rsidRDefault="00C72795" w:rsidP="00C72795">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Закон України </w:t>
            </w:r>
            <w:r w:rsidR="00CC0BD8">
              <w:rPr>
                <w:rFonts w:ascii="Times New Roman" w:eastAsia="Calibri" w:hAnsi="Times New Roman" w:cs="Times New Roman"/>
                <w:sz w:val="20"/>
                <w:szCs w:val="20"/>
              </w:rPr>
              <w:t xml:space="preserve">від </w:t>
            </w:r>
            <w:r w:rsidR="00CC0BD8" w:rsidRPr="00CC0BD8">
              <w:rPr>
                <w:rStyle w:val="acopre"/>
                <w:rFonts w:ascii="Times New Roman" w:hAnsi="Times New Roman" w:cs="Times New Roman"/>
                <w:sz w:val="20"/>
                <w:szCs w:val="20"/>
              </w:rPr>
              <w:t>14.11.2019 № 294-IX</w:t>
            </w:r>
            <w:r w:rsidR="00CC0BD8">
              <w:rPr>
                <w:rStyle w:val="acopre"/>
              </w:rPr>
              <w:t xml:space="preserve"> </w:t>
            </w:r>
            <w:r w:rsidR="00CC0BD8">
              <w:rPr>
                <w:rFonts w:ascii="Times New Roman" w:eastAsia="Calibri" w:hAnsi="Times New Roman" w:cs="Times New Roman"/>
                <w:sz w:val="20"/>
                <w:szCs w:val="20"/>
              </w:rPr>
              <w:t xml:space="preserve">«Про державний бюджет </w:t>
            </w:r>
            <w:r>
              <w:rPr>
                <w:rFonts w:ascii="Times New Roman" w:eastAsia="Calibri" w:hAnsi="Times New Roman" w:cs="Times New Roman"/>
                <w:sz w:val="20"/>
                <w:szCs w:val="20"/>
              </w:rPr>
              <w:t>України</w:t>
            </w:r>
            <w:r w:rsidR="006F25BE">
              <w:rPr>
                <w:rFonts w:ascii="Times New Roman" w:eastAsia="Calibri" w:hAnsi="Times New Roman" w:cs="Times New Roman"/>
                <w:sz w:val="20"/>
                <w:szCs w:val="20"/>
              </w:rPr>
              <w:t xml:space="preserve"> на 2020 рік</w:t>
            </w:r>
            <w:r w:rsidR="00CC0BD8">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p>
          <w:p w:rsidR="00456256" w:rsidRDefault="00C72795" w:rsidP="007D127D">
            <w:pPr>
              <w:pStyle w:val="1"/>
              <w:jc w:val="both"/>
              <w:rPr>
                <w:rFonts w:ascii="Times New Roman" w:hAnsi="Times New Roman"/>
                <w:b w:val="0"/>
                <w:kern w:val="36"/>
                <w:sz w:val="20"/>
                <w:szCs w:val="20"/>
                <w:lang w:val="uk-UA" w:eastAsia="uk-UA"/>
              </w:rPr>
            </w:pPr>
            <w:r w:rsidRPr="00B35718">
              <w:rPr>
                <w:rFonts w:ascii="Times New Roman" w:eastAsia="Calibri" w:hAnsi="Times New Roman"/>
                <w:b w:val="0"/>
                <w:sz w:val="20"/>
                <w:szCs w:val="20"/>
              </w:rPr>
              <w:t>Закон України</w:t>
            </w:r>
            <w:r>
              <w:rPr>
                <w:rFonts w:ascii="Times New Roman" w:eastAsia="Calibri" w:hAnsi="Times New Roman"/>
                <w:sz w:val="20"/>
                <w:szCs w:val="20"/>
              </w:rPr>
              <w:t xml:space="preserve"> </w:t>
            </w:r>
            <w:r w:rsidR="00B35718">
              <w:rPr>
                <w:rFonts w:ascii="Times New Roman" w:eastAsia="Calibri" w:hAnsi="Times New Roman"/>
                <w:sz w:val="20"/>
                <w:szCs w:val="20"/>
              </w:rPr>
              <w:t xml:space="preserve"> </w:t>
            </w:r>
            <w:r w:rsidR="00B35718" w:rsidRPr="006F25BE">
              <w:rPr>
                <w:rFonts w:ascii="Times New Roman" w:eastAsia="Calibri" w:hAnsi="Times New Roman"/>
                <w:b w:val="0"/>
                <w:sz w:val="20"/>
                <w:szCs w:val="20"/>
                <w:lang w:val="uk-UA"/>
              </w:rPr>
              <w:t xml:space="preserve">від </w:t>
            </w:r>
            <w:r w:rsidR="00B35718" w:rsidRPr="00B35718">
              <w:rPr>
                <w:rFonts w:ascii="Times New Roman" w:hAnsi="Times New Roman"/>
                <w:b w:val="0"/>
                <w:kern w:val="36"/>
                <w:sz w:val="20"/>
                <w:szCs w:val="20"/>
                <w:lang w:val="uk-UA" w:eastAsia="uk-UA"/>
              </w:rPr>
              <w:t>02.10.</w:t>
            </w:r>
            <w:r w:rsidR="00B35718">
              <w:rPr>
                <w:rFonts w:ascii="Times New Roman" w:hAnsi="Times New Roman"/>
                <w:b w:val="0"/>
                <w:kern w:val="36"/>
                <w:sz w:val="20"/>
                <w:szCs w:val="20"/>
                <w:lang w:val="uk-UA" w:eastAsia="uk-UA"/>
              </w:rPr>
              <w:t>19</w:t>
            </w:r>
            <w:r w:rsidR="006F25BE">
              <w:rPr>
                <w:rFonts w:ascii="Times New Roman" w:hAnsi="Times New Roman"/>
                <w:b w:val="0"/>
                <w:kern w:val="36"/>
                <w:sz w:val="20"/>
                <w:szCs w:val="20"/>
                <w:lang w:val="uk-UA" w:eastAsia="uk-UA"/>
              </w:rPr>
              <w:t>96 </w:t>
            </w:r>
            <w:r w:rsidR="00B35718" w:rsidRPr="00B35718">
              <w:rPr>
                <w:rFonts w:ascii="Times New Roman" w:hAnsi="Times New Roman"/>
                <w:b w:val="0"/>
                <w:kern w:val="36"/>
                <w:sz w:val="20"/>
                <w:szCs w:val="20"/>
                <w:lang w:val="uk-UA" w:eastAsia="uk-UA"/>
              </w:rPr>
              <w:t xml:space="preserve"> № 393/96-ВР «Про звернення громадян»</w:t>
            </w:r>
          </w:p>
          <w:p w:rsidR="008D4868" w:rsidRPr="00B40EDB" w:rsidRDefault="008D4868" w:rsidP="008D4868">
            <w:pPr>
              <w:rPr>
                <w:rFonts w:ascii="Times New Roman" w:hAnsi="Times New Roman" w:cs="Times New Roman"/>
                <w:sz w:val="20"/>
                <w:szCs w:val="20"/>
                <w:lang w:eastAsia="uk-UA"/>
              </w:rPr>
            </w:pPr>
            <w:r w:rsidRPr="00B40EDB">
              <w:rPr>
                <w:rFonts w:ascii="Times New Roman" w:hAnsi="Times New Roman" w:cs="Times New Roman"/>
                <w:sz w:val="20"/>
                <w:szCs w:val="20"/>
                <w:lang w:eastAsia="uk-UA"/>
              </w:rPr>
              <w:t>Бюджетний кодекс України від 08.07.2010 № 2456-</w:t>
            </w:r>
            <w:r w:rsidRPr="00B40EDB">
              <w:rPr>
                <w:rFonts w:ascii="Times New Roman" w:hAnsi="Times New Roman" w:cs="Times New Roman"/>
                <w:sz w:val="20"/>
                <w:szCs w:val="20"/>
                <w:lang w:val="en-US" w:eastAsia="uk-UA"/>
              </w:rPr>
              <w:t>VI</w:t>
            </w:r>
          </w:p>
          <w:p w:rsidR="00B40EDB" w:rsidRDefault="00456256" w:rsidP="006F25BE">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Закон Україн</w:t>
            </w:r>
            <w:r w:rsidR="00BA4E37">
              <w:rPr>
                <w:rFonts w:ascii="Times New Roman" w:eastAsia="Calibri" w:hAnsi="Times New Roman" w:cs="Times New Roman"/>
                <w:sz w:val="20"/>
                <w:szCs w:val="20"/>
              </w:rPr>
              <w:t>и «Про музеї</w:t>
            </w:r>
            <w:r w:rsidR="006F25BE">
              <w:rPr>
                <w:rFonts w:ascii="Times New Roman" w:eastAsia="Calibri" w:hAnsi="Times New Roman" w:cs="Times New Roman"/>
                <w:sz w:val="20"/>
                <w:szCs w:val="20"/>
              </w:rPr>
              <w:t xml:space="preserve"> та музейну справу»</w:t>
            </w:r>
          </w:p>
          <w:p w:rsidR="00B40EDB" w:rsidRDefault="00B40EDB" w:rsidP="006F25BE">
            <w:pPr>
              <w:spacing w:after="0" w:line="240" w:lineRule="auto"/>
              <w:jc w:val="both"/>
              <w:rPr>
                <w:rFonts w:ascii="Times New Roman" w:eastAsia="Calibri" w:hAnsi="Times New Roman" w:cs="Times New Roman"/>
                <w:sz w:val="20"/>
                <w:szCs w:val="20"/>
              </w:rPr>
            </w:pPr>
          </w:p>
          <w:p w:rsidR="004D1B8E" w:rsidRPr="00B40EDB" w:rsidRDefault="00585A66" w:rsidP="007B69F2">
            <w:pPr>
              <w:spacing w:after="0" w:line="240" w:lineRule="auto"/>
              <w:jc w:val="both"/>
              <w:rPr>
                <w:rFonts w:ascii="Times New Roman" w:eastAsia="Calibri" w:hAnsi="Times New Roman" w:cs="Times New Roman"/>
                <w:sz w:val="20"/>
                <w:szCs w:val="20"/>
              </w:rPr>
            </w:pPr>
            <w:hyperlink r:id="rId9" w:anchor="question-150" w:history="1">
              <w:r w:rsidR="004D1B8E" w:rsidRPr="00A72CD3">
                <w:rPr>
                  <w:rFonts w:ascii="Times New Roman" w:eastAsia="Times New Roman" w:hAnsi="Times New Roman" w:cs="Times New Roman"/>
                  <w:bCs/>
                  <w:sz w:val="20"/>
                  <w:szCs w:val="20"/>
                  <w:u w:val="single"/>
                  <w:lang w:eastAsia="uk-UA"/>
                </w:rPr>
                <w:t>Закон України «Про доступ до архівів репресивних органів комуністичного тоталітарного режиму 1917-1991 років» </w:t>
              </w:r>
            </w:hyperlink>
          </w:p>
        </w:tc>
        <w:tc>
          <w:tcPr>
            <w:tcW w:w="1710" w:type="pct"/>
          </w:tcPr>
          <w:p w:rsidR="007B69F2" w:rsidRPr="007B69F2" w:rsidRDefault="007D127D" w:rsidP="007B69F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Здійснення оцінки ефективності функціонування системи внутрішнього контролю; с</w:t>
            </w:r>
            <w:r w:rsidR="007B69F2" w:rsidRPr="007B69F2">
              <w:rPr>
                <w:rFonts w:ascii="Times New Roman" w:eastAsia="Calibri" w:hAnsi="Times New Roman" w:cs="Times New Roman"/>
                <w:sz w:val="20"/>
                <w:szCs w:val="20"/>
                <w:lang w:val="hr-HR"/>
              </w:rPr>
              <w:t>прияння у виконанні Інститутом завдань і функцій, досягненні визначених цілей шляхом надання керівництву Інституту об’єктивних та незалежних висновків та рекомендацій, спрямованих на удосконалення системи управління, запобігання фактам незаконного, неефективного та не результативного використання бюджетних коштів, виникненню помилок у діяльності Інституту</w:t>
            </w:r>
            <w:r w:rsidR="007B69F2" w:rsidRPr="007B69F2">
              <w:rPr>
                <w:rFonts w:ascii="Times New Roman" w:eastAsia="Calibri" w:hAnsi="Times New Roman" w:cs="Times New Roman"/>
                <w:sz w:val="20"/>
                <w:szCs w:val="20"/>
              </w:rPr>
              <w:t xml:space="preserve"> та</w:t>
            </w:r>
            <w:r w:rsidR="007B69F2" w:rsidRPr="007B69F2">
              <w:rPr>
                <w:rFonts w:ascii="Times New Roman" w:eastAsia="Calibri" w:hAnsi="Times New Roman" w:cs="Times New Roman"/>
                <w:sz w:val="20"/>
                <w:szCs w:val="20"/>
                <w:lang w:val="hr-HR"/>
              </w:rPr>
              <w:t xml:space="preserve"> установ, що належать до сфери його управління, за результатами проведення внутрішніх фінансових аудитів, аудитів відповідності та аудитів ефективності бюджетних програм та окремих напрямків діяльності. Зміна пріоритетів при проведенні внутрішніх аудитів, в частині збільшення аудитів ефективності.</w:t>
            </w:r>
          </w:p>
          <w:p w:rsidR="007B69F2" w:rsidRPr="007B69F2" w:rsidRDefault="007B69F2" w:rsidP="007B69F2">
            <w:pPr>
              <w:spacing w:after="0" w:line="240" w:lineRule="auto"/>
              <w:jc w:val="both"/>
              <w:rPr>
                <w:rFonts w:ascii="Times New Roman" w:eastAsia="Times New Roman" w:hAnsi="Times New Roman" w:cs="Times New Roman"/>
                <w:sz w:val="24"/>
                <w:szCs w:val="24"/>
              </w:rPr>
            </w:pPr>
            <w:r w:rsidRPr="007B69F2">
              <w:rPr>
                <w:rFonts w:ascii="Times New Roman" w:eastAsia="Calibri" w:hAnsi="Times New Roman" w:cs="Times New Roman"/>
                <w:sz w:val="20"/>
                <w:szCs w:val="20"/>
              </w:rPr>
              <w:t xml:space="preserve">Створення </w:t>
            </w:r>
            <w:proofErr w:type="spellStart"/>
            <w:r w:rsidRPr="007B69F2">
              <w:rPr>
                <w:rFonts w:ascii="Times New Roman" w:eastAsia="Calibri" w:hAnsi="Times New Roman" w:cs="Times New Roman"/>
                <w:sz w:val="20"/>
                <w:szCs w:val="20"/>
              </w:rPr>
              <w:t>підгрунтя</w:t>
            </w:r>
            <w:proofErr w:type="spellEnd"/>
            <w:r w:rsidRPr="007B69F2">
              <w:rPr>
                <w:rFonts w:ascii="Times New Roman" w:eastAsia="Calibri" w:hAnsi="Times New Roman" w:cs="Times New Roman"/>
                <w:sz w:val="20"/>
                <w:szCs w:val="20"/>
              </w:rPr>
              <w:t xml:space="preserve"> для проведення внутрішніх аудитів щодо оцінки надійності, ефективності та результативності інформаційних систем і технологій.</w:t>
            </w:r>
          </w:p>
        </w:tc>
      </w:tr>
    </w:tbl>
    <w:p w:rsidR="007B69F2" w:rsidRDefault="007B69F2" w:rsidP="008B5BCC">
      <w:pPr>
        <w:autoSpaceDE w:val="0"/>
        <w:autoSpaceDN w:val="0"/>
        <w:adjustRightInd w:val="0"/>
        <w:spacing w:before="120" w:after="120" w:line="240" w:lineRule="auto"/>
        <w:ind w:firstLine="708"/>
        <w:jc w:val="both"/>
        <w:rPr>
          <w:rFonts w:ascii="Times New Roman" w:eastAsia="Times New Roman" w:hAnsi="Times New Roman" w:cs="Times New Roman"/>
          <w:bCs/>
          <w:sz w:val="24"/>
          <w:szCs w:val="24"/>
        </w:rPr>
      </w:pPr>
      <w:r w:rsidRPr="007B69F2">
        <w:rPr>
          <w:rFonts w:ascii="Times New Roman" w:eastAsia="Times New Roman" w:hAnsi="Times New Roman" w:cs="Times New Roman"/>
          <w:bCs/>
          <w:sz w:val="24"/>
          <w:szCs w:val="24"/>
        </w:rPr>
        <w:lastRenderedPageBreak/>
        <w:t xml:space="preserve">3.2. Завдання внутрішнього аудиту та ключові показники результативності, ефективності та якості внутрішнього аудиту </w:t>
      </w:r>
      <w:r w:rsidRPr="007B69F2">
        <w:rPr>
          <w:rFonts w:ascii="Times New Roman" w:eastAsia="Times New Roman" w:hAnsi="Times New Roman" w:cs="Times New Roman"/>
          <w:sz w:val="24"/>
          <w:szCs w:val="24"/>
        </w:rPr>
        <w:t>на 2021 – 2023 роки, спрямовані на досягнення стратегічних цілей внутрішнього аудиту</w:t>
      </w:r>
      <w:r w:rsidRPr="007B69F2">
        <w:rPr>
          <w:rFonts w:ascii="Times New Roman" w:eastAsia="Times New Roman" w:hAnsi="Times New Roman" w:cs="Times New Roman"/>
          <w:bCs/>
          <w:sz w:val="24"/>
          <w:szCs w:val="24"/>
        </w:rPr>
        <w:t>:</w:t>
      </w:r>
    </w:p>
    <w:p w:rsidR="00632C87" w:rsidRPr="007B69F2" w:rsidRDefault="00632C87" w:rsidP="008B5BCC">
      <w:pPr>
        <w:autoSpaceDE w:val="0"/>
        <w:autoSpaceDN w:val="0"/>
        <w:adjustRightInd w:val="0"/>
        <w:spacing w:before="120" w:after="120" w:line="240" w:lineRule="auto"/>
        <w:ind w:firstLine="708"/>
        <w:jc w:val="both"/>
        <w:rPr>
          <w:rFonts w:ascii="Times New Roman" w:eastAsia="Times New Roman" w:hAnsi="Times New Roman" w:cs="Times New Roman"/>
          <w:bCs/>
          <w:sz w:val="24"/>
          <w:szCs w:val="24"/>
        </w:rPr>
      </w:pP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3597"/>
        <w:gridCol w:w="2735"/>
        <w:gridCol w:w="2571"/>
        <w:gridCol w:w="2610"/>
      </w:tblGrid>
      <w:tr w:rsidR="007B69F2" w:rsidRPr="007B69F2" w:rsidTr="00CA4225">
        <w:tc>
          <w:tcPr>
            <w:tcW w:w="1153" w:type="pct"/>
            <w:vMerge w:val="restart"/>
            <w:shd w:val="clear" w:color="auto" w:fill="DEEAF6"/>
            <w:vAlign w:val="center"/>
          </w:tcPr>
          <w:p w:rsidR="007B69F2" w:rsidRPr="007B69F2" w:rsidRDefault="007B69F2" w:rsidP="007B69F2">
            <w:pPr>
              <w:tabs>
                <w:tab w:val="left" w:pos="8250"/>
              </w:tabs>
              <w:spacing w:before="120" w:after="12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lang w:val="hr-HR"/>
              </w:rPr>
              <w:t>Стратегічна ціль</w:t>
            </w:r>
            <w:r w:rsidRPr="007B69F2">
              <w:rPr>
                <w:rFonts w:ascii="Times New Roman" w:eastAsia="Times New Roman" w:hAnsi="Times New Roman" w:cs="Times New Roman"/>
                <w:b/>
                <w:i/>
              </w:rPr>
              <w:t xml:space="preserve"> внутрішнього аудиту</w:t>
            </w:r>
          </w:p>
        </w:tc>
        <w:tc>
          <w:tcPr>
            <w:tcW w:w="1202" w:type="pct"/>
            <w:vMerge w:val="restart"/>
            <w:shd w:val="clear" w:color="auto" w:fill="DEEAF6"/>
            <w:vAlign w:val="center"/>
          </w:tcPr>
          <w:p w:rsidR="007B69F2" w:rsidRPr="007B69F2" w:rsidRDefault="007B69F2" w:rsidP="007B69F2">
            <w:pPr>
              <w:tabs>
                <w:tab w:val="left" w:pos="8250"/>
              </w:tabs>
              <w:spacing w:before="120" w:after="12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lang w:val="hr-HR"/>
              </w:rPr>
              <w:t>Завдання</w:t>
            </w:r>
            <w:r w:rsidRPr="007B69F2">
              <w:rPr>
                <w:rFonts w:ascii="Times New Roman" w:eastAsia="Times New Roman" w:hAnsi="Times New Roman" w:cs="Times New Roman"/>
                <w:b/>
                <w:i/>
              </w:rPr>
              <w:t xml:space="preserve"> внутрішнього аудиту</w:t>
            </w:r>
          </w:p>
        </w:tc>
        <w:tc>
          <w:tcPr>
            <w:tcW w:w="2645" w:type="pct"/>
            <w:gridSpan w:val="3"/>
            <w:shd w:val="clear" w:color="auto" w:fill="DEEAF6"/>
            <w:vAlign w:val="center"/>
          </w:tcPr>
          <w:p w:rsidR="007B69F2" w:rsidRPr="007B69F2" w:rsidRDefault="007B69F2" w:rsidP="007B69F2">
            <w:pPr>
              <w:tabs>
                <w:tab w:val="left" w:pos="8250"/>
              </w:tabs>
              <w:spacing w:before="120" w:after="12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lang w:val="hr-HR"/>
              </w:rPr>
              <w:t>Ключові показники результативності, ефективності та якості</w:t>
            </w:r>
            <w:r w:rsidRPr="007B69F2">
              <w:rPr>
                <w:rFonts w:ascii="Times New Roman" w:eastAsia="Times New Roman" w:hAnsi="Times New Roman" w:cs="Times New Roman"/>
                <w:b/>
                <w:i/>
              </w:rPr>
              <w:t xml:space="preserve"> внутрішнього аудиту</w:t>
            </w:r>
          </w:p>
        </w:tc>
      </w:tr>
      <w:tr w:rsidR="007B69F2" w:rsidRPr="007B69F2" w:rsidTr="00CA4225">
        <w:trPr>
          <w:cantSplit/>
          <w:trHeight w:val="435"/>
        </w:trPr>
        <w:tc>
          <w:tcPr>
            <w:tcW w:w="1153" w:type="pct"/>
            <w:vMerge/>
            <w:shd w:val="clear" w:color="auto" w:fill="DEEAF6"/>
            <w:vAlign w:val="center"/>
          </w:tcPr>
          <w:p w:rsidR="007B69F2" w:rsidRPr="007B69F2" w:rsidRDefault="007B69F2" w:rsidP="007B69F2">
            <w:pPr>
              <w:tabs>
                <w:tab w:val="left" w:pos="8250"/>
              </w:tabs>
              <w:spacing w:before="120" w:after="120" w:line="240" w:lineRule="auto"/>
              <w:jc w:val="center"/>
              <w:rPr>
                <w:rFonts w:ascii="Times New Roman" w:eastAsia="Times New Roman" w:hAnsi="Times New Roman" w:cs="Times New Roman"/>
                <w:b/>
                <w:i/>
                <w:lang w:val="hr-HR"/>
              </w:rPr>
            </w:pPr>
          </w:p>
        </w:tc>
        <w:tc>
          <w:tcPr>
            <w:tcW w:w="1202" w:type="pct"/>
            <w:vMerge/>
            <w:shd w:val="clear" w:color="auto" w:fill="DEEAF6"/>
            <w:vAlign w:val="center"/>
          </w:tcPr>
          <w:p w:rsidR="007B69F2" w:rsidRPr="007B69F2" w:rsidRDefault="007B69F2" w:rsidP="007B69F2">
            <w:pPr>
              <w:tabs>
                <w:tab w:val="left" w:pos="8250"/>
              </w:tabs>
              <w:spacing w:before="120" w:after="120" w:line="240" w:lineRule="auto"/>
              <w:jc w:val="center"/>
              <w:rPr>
                <w:rFonts w:ascii="Times New Roman" w:eastAsia="Times New Roman" w:hAnsi="Times New Roman" w:cs="Times New Roman"/>
                <w:b/>
                <w:i/>
                <w:lang w:val="hr-HR"/>
              </w:rPr>
            </w:pPr>
          </w:p>
        </w:tc>
        <w:tc>
          <w:tcPr>
            <w:tcW w:w="914" w:type="pct"/>
            <w:shd w:val="clear" w:color="auto" w:fill="DEEAF6"/>
            <w:vAlign w:val="center"/>
          </w:tcPr>
          <w:p w:rsidR="007B69F2" w:rsidRPr="007B69F2" w:rsidRDefault="007B69F2" w:rsidP="007B69F2">
            <w:pPr>
              <w:tabs>
                <w:tab w:val="left" w:pos="8250"/>
              </w:tabs>
              <w:spacing w:before="120" w:after="12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rPr>
              <w:t>2021 рік</w:t>
            </w:r>
          </w:p>
        </w:tc>
        <w:tc>
          <w:tcPr>
            <w:tcW w:w="859" w:type="pct"/>
            <w:shd w:val="clear" w:color="auto" w:fill="DEEAF6"/>
            <w:vAlign w:val="center"/>
          </w:tcPr>
          <w:p w:rsidR="007B69F2" w:rsidRPr="007B69F2" w:rsidRDefault="007B69F2" w:rsidP="007B69F2">
            <w:pPr>
              <w:tabs>
                <w:tab w:val="left" w:pos="8250"/>
              </w:tabs>
              <w:spacing w:before="120" w:after="120" w:line="240" w:lineRule="auto"/>
              <w:jc w:val="center"/>
              <w:rPr>
                <w:rFonts w:ascii="Times New Roman" w:eastAsia="Times New Roman" w:hAnsi="Times New Roman" w:cs="Times New Roman"/>
                <w:b/>
                <w:i/>
                <w:lang w:val="hr-HR"/>
              </w:rPr>
            </w:pPr>
            <w:r w:rsidRPr="007B69F2">
              <w:rPr>
                <w:rFonts w:ascii="Times New Roman" w:eastAsia="Times New Roman" w:hAnsi="Times New Roman" w:cs="Times New Roman"/>
                <w:b/>
                <w:i/>
              </w:rPr>
              <w:t>2022 рік</w:t>
            </w:r>
          </w:p>
        </w:tc>
        <w:tc>
          <w:tcPr>
            <w:tcW w:w="872" w:type="pct"/>
            <w:shd w:val="clear" w:color="auto" w:fill="DEEAF6"/>
            <w:vAlign w:val="center"/>
          </w:tcPr>
          <w:p w:rsidR="007B69F2" w:rsidRPr="007B69F2" w:rsidRDefault="007B69F2" w:rsidP="007B69F2">
            <w:pPr>
              <w:tabs>
                <w:tab w:val="left" w:pos="8250"/>
              </w:tabs>
              <w:spacing w:before="120" w:after="12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rPr>
              <w:t>2023 рік</w:t>
            </w:r>
          </w:p>
        </w:tc>
      </w:tr>
      <w:tr w:rsidR="007B69F2" w:rsidRPr="007B69F2" w:rsidTr="00CA4225">
        <w:tc>
          <w:tcPr>
            <w:tcW w:w="1153" w:type="pct"/>
            <w:shd w:val="clear" w:color="auto" w:fill="DEEAF6"/>
            <w:vAlign w:val="center"/>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1</w:t>
            </w:r>
          </w:p>
        </w:tc>
        <w:tc>
          <w:tcPr>
            <w:tcW w:w="1202" w:type="pct"/>
            <w:shd w:val="clear" w:color="auto" w:fill="DEEAF6"/>
            <w:vAlign w:val="center"/>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2</w:t>
            </w:r>
          </w:p>
        </w:tc>
        <w:tc>
          <w:tcPr>
            <w:tcW w:w="914" w:type="pct"/>
            <w:shd w:val="clear" w:color="auto" w:fill="DEEAF6"/>
            <w:vAlign w:val="center"/>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3</w:t>
            </w:r>
          </w:p>
        </w:tc>
        <w:tc>
          <w:tcPr>
            <w:tcW w:w="859" w:type="pct"/>
            <w:shd w:val="clear" w:color="auto" w:fill="DEEAF6"/>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4</w:t>
            </w:r>
          </w:p>
        </w:tc>
        <w:tc>
          <w:tcPr>
            <w:tcW w:w="872" w:type="pct"/>
            <w:shd w:val="clear" w:color="auto" w:fill="DEEAF6"/>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5</w:t>
            </w:r>
          </w:p>
        </w:tc>
      </w:tr>
      <w:tr w:rsidR="00054633" w:rsidRPr="007B69F2" w:rsidTr="00CA4225">
        <w:tc>
          <w:tcPr>
            <w:tcW w:w="1153" w:type="pct"/>
            <w:vMerge w:val="restart"/>
          </w:tcPr>
          <w:p w:rsidR="00054633" w:rsidRDefault="00054633" w:rsidP="007B69F2">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Здійснення оцінки ефективності системи внутрішнього контролю; ступеня виконання і досягнення цілей визначених у стратегічних та річних планах; ефективності планування та виконання бюджетних програм, якості виконання завдань, визначених актами законодавства; забезпечення та підвищення якості внутрішнього аудиту.</w:t>
            </w:r>
          </w:p>
          <w:p w:rsidR="00054633" w:rsidRPr="007B69F2" w:rsidRDefault="00054633" w:rsidP="007B69F2">
            <w:pPr>
              <w:autoSpaceDE w:val="0"/>
              <w:autoSpaceDN w:val="0"/>
              <w:adjustRightInd w:val="0"/>
              <w:spacing w:after="0" w:line="240" w:lineRule="auto"/>
              <w:jc w:val="both"/>
              <w:rPr>
                <w:rFonts w:ascii="Times New Roman" w:eastAsia="Times New Roman" w:hAnsi="Times New Roman" w:cs="Times New Roman"/>
                <w:sz w:val="24"/>
                <w:szCs w:val="24"/>
              </w:rPr>
            </w:pPr>
            <w:r w:rsidRPr="007B69F2">
              <w:rPr>
                <w:rFonts w:ascii="Times New Roman" w:eastAsia="Calibri" w:hAnsi="Times New Roman" w:cs="Times New Roman"/>
                <w:sz w:val="20"/>
                <w:szCs w:val="20"/>
                <w:lang w:val="hr-HR"/>
              </w:rPr>
              <w:t xml:space="preserve">Сприяння у виконанні Інститутом завдань і функцій, досягненні визначених цілей шляхом надання </w:t>
            </w:r>
            <w:r w:rsidRPr="007B69F2">
              <w:rPr>
                <w:rFonts w:ascii="Times New Roman" w:eastAsia="Calibri" w:hAnsi="Times New Roman" w:cs="Times New Roman"/>
                <w:sz w:val="20"/>
                <w:szCs w:val="20"/>
              </w:rPr>
              <w:t>Голові</w:t>
            </w:r>
            <w:r w:rsidRPr="007B69F2">
              <w:rPr>
                <w:rFonts w:ascii="Times New Roman" w:eastAsia="Calibri" w:hAnsi="Times New Roman" w:cs="Times New Roman"/>
                <w:sz w:val="20"/>
                <w:szCs w:val="20"/>
                <w:lang w:val="hr-HR"/>
              </w:rPr>
              <w:t xml:space="preserve"> Інституту об’єктивних та незалежних висновків та рекомендацій, спрямованих на удосконалення системи управління, запобігання фактам незаконного, неефективного та нерезультативного </w:t>
            </w:r>
            <w:r w:rsidRPr="007B69F2">
              <w:rPr>
                <w:rFonts w:ascii="Times New Roman" w:eastAsia="Calibri" w:hAnsi="Times New Roman" w:cs="Times New Roman"/>
                <w:sz w:val="20"/>
                <w:szCs w:val="20"/>
                <w:lang w:val="hr-HR"/>
              </w:rPr>
              <w:lastRenderedPageBreak/>
              <w:t>використання бюджетних коштів, виникненню помилок у діяльності Інституту</w:t>
            </w:r>
            <w:r w:rsidRPr="007B69F2">
              <w:rPr>
                <w:rFonts w:ascii="Times New Roman" w:eastAsia="Calibri" w:hAnsi="Times New Roman" w:cs="Times New Roman"/>
                <w:sz w:val="20"/>
                <w:szCs w:val="20"/>
              </w:rPr>
              <w:t xml:space="preserve"> та</w:t>
            </w:r>
            <w:r w:rsidRPr="007B69F2">
              <w:rPr>
                <w:rFonts w:ascii="Times New Roman" w:eastAsia="Calibri" w:hAnsi="Times New Roman" w:cs="Times New Roman"/>
                <w:sz w:val="20"/>
                <w:szCs w:val="20"/>
                <w:lang w:val="hr-HR"/>
              </w:rPr>
              <w:t xml:space="preserve"> установ, що належать до сфери його управління, за результатами проведення внутрішніх фінансових аудитів, аудитів відповідності та аудитів ефективності бюджетних програм т</w:t>
            </w:r>
            <w:r w:rsidR="000918E7">
              <w:rPr>
                <w:rFonts w:ascii="Times New Roman" w:eastAsia="Calibri" w:hAnsi="Times New Roman" w:cs="Times New Roman"/>
                <w:sz w:val="20"/>
                <w:szCs w:val="20"/>
                <w:lang w:val="hr-HR"/>
              </w:rPr>
              <w:t>а окремих напрямків діяльності</w:t>
            </w:r>
            <w:r w:rsidR="000918E7">
              <w:rPr>
                <w:rFonts w:ascii="Times New Roman" w:eastAsia="Calibri" w:hAnsi="Times New Roman" w:cs="Times New Roman"/>
                <w:sz w:val="20"/>
                <w:szCs w:val="20"/>
              </w:rPr>
              <w:t xml:space="preserve">, а також </w:t>
            </w:r>
            <w:r w:rsidRPr="007B69F2">
              <w:rPr>
                <w:rFonts w:ascii="Times New Roman" w:eastAsia="Calibri" w:hAnsi="Times New Roman" w:cs="Times New Roman"/>
                <w:sz w:val="20"/>
                <w:szCs w:val="20"/>
              </w:rPr>
              <w:t xml:space="preserve"> </w:t>
            </w:r>
            <w:r w:rsidR="000918E7">
              <w:rPr>
                <w:rFonts w:ascii="Times New Roman" w:eastAsia="Calibri" w:hAnsi="Times New Roman" w:cs="Times New Roman"/>
                <w:sz w:val="20"/>
                <w:szCs w:val="20"/>
              </w:rPr>
              <w:t>- політика Інституту щодо забезпечення рівних прав та можливостей жінок та чоловіків</w:t>
            </w:r>
          </w:p>
        </w:tc>
        <w:tc>
          <w:tcPr>
            <w:tcW w:w="1202" w:type="pct"/>
          </w:tcPr>
          <w:p w:rsidR="00054633" w:rsidRDefault="00054633" w:rsidP="00557A67">
            <w:pPr>
              <w:autoSpaceDE w:val="0"/>
              <w:autoSpaceDN w:val="0"/>
              <w:adjustRightInd w:val="0"/>
              <w:spacing w:after="0" w:line="240" w:lineRule="auto"/>
              <w:jc w:val="both"/>
              <w:rPr>
                <w:rFonts w:ascii="Times New Roman" w:eastAsia="Calibri" w:hAnsi="Times New Roman" w:cs="Times New Roman"/>
                <w:sz w:val="20"/>
                <w:szCs w:val="20"/>
              </w:rPr>
            </w:pPr>
            <w:r w:rsidRPr="007B69F2">
              <w:rPr>
                <w:rFonts w:ascii="Times New Roman" w:eastAsia="Calibri" w:hAnsi="Times New Roman" w:cs="Times New Roman"/>
                <w:sz w:val="20"/>
                <w:szCs w:val="20"/>
                <w:lang w:val="hr-HR"/>
              </w:rPr>
              <w:lastRenderedPageBreak/>
              <w:t>1.</w:t>
            </w:r>
            <w:proofErr w:type="spellStart"/>
            <w:r>
              <w:rPr>
                <w:rFonts w:ascii="Times New Roman" w:eastAsia="Calibri" w:hAnsi="Times New Roman" w:cs="Times New Roman"/>
                <w:sz w:val="20"/>
                <w:szCs w:val="20"/>
              </w:rPr>
              <w:t>Здійсн</w:t>
            </w:r>
            <w:proofErr w:type="spellEnd"/>
            <w:r w:rsidRPr="007B69F2">
              <w:rPr>
                <w:rFonts w:ascii="Times New Roman" w:eastAsia="Calibri" w:hAnsi="Times New Roman" w:cs="Times New Roman"/>
                <w:sz w:val="20"/>
                <w:szCs w:val="20"/>
                <w:lang w:val="hr-HR"/>
              </w:rPr>
              <w:t xml:space="preserve">ення внутрішніх аудитів відповідності </w:t>
            </w:r>
            <w:r>
              <w:rPr>
                <w:rFonts w:ascii="Times New Roman" w:eastAsia="Calibri" w:hAnsi="Times New Roman" w:cs="Times New Roman"/>
                <w:sz w:val="20"/>
                <w:szCs w:val="20"/>
              </w:rPr>
              <w:t xml:space="preserve"> в  </w:t>
            </w:r>
            <w:r w:rsidRPr="007B69F2">
              <w:rPr>
                <w:rFonts w:ascii="Times New Roman" w:eastAsia="Calibri" w:hAnsi="Times New Roman" w:cs="Times New Roman"/>
                <w:sz w:val="20"/>
                <w:szCs w:val="20"/>
                <w:lang w:val="hr-HR"/>
              </w:rPr>
              <w:t>Інститут</w:t>
            </w:r>
            <w:r>
              <w:rPr>
                <w:rFonts w:ascii="Times New Roman" w:eastAsia="Calibri" w:hAnsi="Times New Roman" w:cs="Times New Roman"/>
                <w:sz w:val="20"/>
                <w:szCs w:val="20"/>
              </w:rPr>
              <w:t>і</w:t>
            </w:r>
            <w:r w:rsidRPr="007B69F2">
              <w:rPr>
                <w:rFonts w:ascii="Times New Roman" w:eastAsia="Calibri" w:hAnsi="Times New Roman" w:cs="Times New Roman"/>
                <w:sz w:val="20"/>
                <w:szCs w:val="20"/>
                <w:lang w:val="hr-HR"/>
              </w:rPr>
              <w:t xml:space="preserve"> та надання за їх результатами об’єктивних і незалежних висновків.</w:t>
            </w:r>
          </w:p>
          <w:p w:rsidR="00054633" w:rsidRDefault="00054633" w:rsidP="00B44C16">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Здійснення внутрішніх аудитів ефективності функціонування системи внутрішнього контролю, ступеня виконання і досягнення цілей, визначених у стратегічних та річних планах.</w:t>
            </w:r>
          </w:p>
          <w:p w:rsidR="003E3A98" w:rsidRPr="00B44C16" w:rsidRDefault="003E3A98" w:rsidP="00B44C16">
            <w:pPr>
              <w:autoSpaceDE w:val="0"/>
              <w:autoSpaceDN w:val="0"/>
              <w:adjustRightInd w:val="0"/>
              <w:spacing w:after="0" w:line="240" w:lineRule="auto"/>
              <w:jc w:val="both"/>
              <w:rPr>
                <w:rFonts w:ascii="Times New Roman" w:eastAsia="Times New Roman" w:hAnsi="Times New Roman" w:cs="Times New Roman"/>
                <w:sz w:val="24"/>
                <w:szCs w:val="24"/>
              </w:rPr>
            </w:pPr>
          </w:p>
        </w:tc>
        <w:tc>
          <w:tcPr>
            <w:tcW w:w="914" w:type="pct"/>
          </w:tcPr>
          <w:p w:rsidR="00054633" w:rsidRPr="007B69F2" w:rsidRDefault="00054633" w:rsidP="007B69F2">
            <w:pPr>
              <w:autoSpaceDE w:val="0"/>
              <w:autoSpaceDN w:val="0"/>
              <w:adjustRightInd w:val="0"/>
              <w:spacing w:after="0" w:line="240" w:lineRule="auto"/>
              <w:jc w:val="both"/>
              <w:rPr>
                <w:rFonts w:ascii="Times New Roman" w:eastAsia="Calibri" w:hAnsi="Times New Roman" w:cs="Times New Roman"/>
                <w:i/>
                <w:sz w:val="20"/>
                <w:szCs w:val="20"/>
                <w:lang w:val="hr-HR"/>
              </w:rPr>
            </w:pPr>
            <w:r w:rsidRPr="007B69F2">
              <w:rPr>
                <w:rFonts w:ascii="Times New Roman" w:eastAsia="Calibri" w:hAnsi="Times New Roman" w:cs="Times New Roman"/>
                <w:i/>
                <w:sz w:val="20"/>
                <w:szCs w:val="20"/>
                <w:lang w:val="hr-HR"/>
              </w:rPr>
              <w:t>У 202</w:t>
            </w:r>
            <w:r w:rsidRPr="007B69F2">
              <w:rPr>
                <w:rFonts w:ascii="Times New Roman" w:eastAsia="Calibri" w:hAnsi="Times New Roman" w:cs="Times New Roman"/>
                <w:i/>
                <w:sz w:val="20"/>
                <w:szCs w:val="20"/>
              </w:rPr>
              <w:t>1</w:t>
            </w:r>
            <w:r w:rsidRPr="007B69F2">
              <w:rPr>
                <w:rFonts w:ascii="Times New Roman" w:eastAsia="Calibri" w:hAnsi="Times New Roman" w:cs="Times New Roman"/>
                <w:i/>
                <w:sz w:val="20"/>
                <w:szCs w:val="20"/>
                <w:lang w:val="hr-HR"/>
              </w:rPr>
              <w:t xml:space="preserve"> році частка таких аудитів становить не більше 70% в загальній кількості запланованих внутрішніх аудитів</w:t>
            </w:r>
          </w:p>
          <w:p w:rsidR="00054633" w:rsidRPr="007B69F2" w:rsidRDefault="00054633" w:rsidP="007B69F2">
            <w:pPr>
              <w:autoSpaceDE w:val="0"/>
              <w:autoSpaceDN w:val="0"/>
              <w:adjustRightInd w:val="0"/>
              <w:spacing w:after="0" w:line="240" w:lineRule="auto"/>
              <w:jc w:val="both"/>
              <w:rPr>
                <w:rFonts w:ascii="Times New Roman" w:eastAsia="Times New Roman" w:hAnsi="Times New Roman" w:cs="Times New Roman"/>
                <w:i/>
                <w:sz w:val="24"/>
                <w:szCs w:val="24"/>
                <w:lang w:val="hr-HR"/>
              </w:rPr>
            </w:pPr>
          </w:p>
        </w:tc>
        <w:tc>
          <w:tcPr>
            <w:tcW w:w="859" w:type="pct"/>
          </w:tcPr>
          <w:p w:rsidR="00054633" w:rsidRPr="007B69F2" w:rsidRDefault="00054633" w:rsidP="007B69F2">
            <w:pPr>
              <w:autoSpaceDE w:val="0"/>
              <w:autoSpaceDN w:val="0"/>
              <w:adjustRightInd w:val="0"/>
              <w:spacing w:after="0" w:line="240" w:lineRule="auto"/>
              <w:jc w:val="both"/>
              <w:rPr>
                <w:rFonts w:ascii="Times New Roman" w:eastAsia="Calibri" w:hAnsi="Times New Roman" w:cs="Times New Roman"/>
                <w:i/>
                <w:sz w:val="20"/>
                <w:szCs w:val="20"/>
                <w:lang w:val="hr-HR"/>
              </w:rPr>
            </w:pPr>
            <w:r w:rsidRPr="007B69F2">
              <w:rPr>
                <w:rFonts w:ascii="Times New Roman" w:eastAsia="Calibri" w:hAnsi="Times New Roman" w:cs="Times New Roman"/>
                <w:i/>
                <w:sz w:val="20"/>
                <w:szCs w:val="20"/>
                <w:lang w:val="hr-HR"/>
              </w:rPr>
              <w:t>У 20</w:t>
            </w:r>
            <w:r w:rsidRPr="007B69F2">
              <w:rPr>
                <w:rFonts w:ascii="Times New Roman" w:eastAsia="Calibri" w:hAnsi="Times New Roman" w:cs="Times New Roman"/>
                <w:i/>
                <w:sz w:val="20"/>
                <w:szCs w:val="20"/>
              </w:rPr>
              <w:t>2</w:t>
            </w:r>
            <w:r w:rsidR="00AA50AF">
              <w:rPr>
                <w:rFonts w:ascii="Times New Roman" w:eastAsia="Calibri" w:hAnsi="Times New Roman" w:cs="Times New Roman"/>
                <w:i/>
                <w:sz w:val="20"/>
                <w:szCs w:val="20"/>
              </w:rPr>
              <w:t>2</w:t>
            </w:r>
            <w:r w:rsidRPr="007B69F2">
              <w:rPr>
                <w:rFonts w:ascii="Times New Roman" w:eastAsia="Calibri" w:hAnsi="Times New Roman" w:cs="Times New Roman"/>
                <w:i/>
                <w:sz w:val="20"/>
                <w:szCs w:val="20"/>
                <w:lang w:val="hr-HR"/>
              </w:rPr>
              <w:t xml:space="preserve"> році частка таких аудитів становить не більше </w:t>
            </w:r>
            <w:r w:rsidRPr="007B69F2">
              <w:rPr>
                <w:rFonts w:ascii="Times New Roman" w:eastAsia="Calibri" w:hAnsi="Times New Roman" w:cs="Times New Roman"/>
                <w:i/>
                <w:sz w:val="20"/>
                <w:szCs w:val="20"/>
              </w:rPr>
              <w:t>7</w:t>
            </w:r>
            <w:r w:rsidR="00B779A0">
              <w:rPr>
                <w:rFonts w:ascii="Times New Roman" w:eastAsia="Calibri" w:hAnsi="Times New Roman" w:cs="Times New Roman"/>
                <w:i/>
                <w:sz w:val="20"/>
                <w:szCs w:val="20"/>
              </w:rPr>
              <w:t>0</w:t>
            </w:r>
            <w:r w:rsidRPr="007B69F2">
              <w:rPr>
                <w:rFonts w:ascii="Times New Roman" w:eastAsia="Calibri" w:hAnsi="Times New Roman" w:cs="Times New Roman"/>
                <w:i/>
                <w:sz w:val="20"/>
                <w:szCs w:val="20"/>
                <w:lang w:val="hr-HR"/>
              </w:rPr>
              <w:t>% в загальній кількості запланованих внутрішніх аудитів</w:t>
            </w:r>
          </w:p>
          <w:p w:rsidR="00054633" w:rsidRPr="007B69F2" w:rsidRDefault="00054633" w:rsidP="007B69F2">
            <w:pPr>
              <w:autoSpaceDE w:val="0"/>
              <w:autoSpaceDN w:val="0"/>
              <w:adjustRightInd w:val="0"/>
              <w:spacing w:after="0" w:line="240" w:lineRule="auto"/>
              <w:jc w:val="both"/>
              <w:rPr>
                <w:rFonts w:ascii="Times New Roman" w:eastAsia="Times New Roman" w:hAnsi="Times New Roman" w:cs="Times New Roman"/>
                <w:i/>
                <w:sz w:val="24"/>
                <w:szCs w:val="24"/>
                <w:lang w:val="hr-HR"/>
              </w:rPr>
            </w:pPr>
          </w:p>
        </w:tc>
        <w:tc>
          <w:tcPr>
            <w:tcW w:w="872" w:type="pct"/>
          </w:tcPr>
          <w:p w:rsidR="00054633" w:rsidRPr="007B69F2" w:rsidRDefault="00054633" w:rsidP="007B69F2">
            <w:pPr>
              <w:autoSpaceDE w:val="0"/>
              <w:autoSpaceDN w:val="0"/>
              <w:adjustRightInd w:val="0"/>
              <w:spacing w:after="0" w:line="240" w:lineRule="auto"/>
              <w:jc w:val="both"/>
              <w:rPr>
                <w:rFonts w:ascii="Times New Roman" w:eastAsia="Calibri" w:hAnsi="Times New Roman" w:cs="Times New Roman"/>
                <w:i/>
                <w:sz w:val="20"/>
                <w:szCs w:val="20"/>
                <w:lang w:val="hr-HR"/>
              </w:rPr>
            </w:pPr>
            <w:r w:rsidRPr="007B69F2">
              <w:rPr>
                <w:rFonts w:ascii="Times New Roman" w:eastAsia="Calibri" w:hAnsi="Times New Roman" w:cs="Times New Roman"/>
                <w:i/>
                <w:sz w:val="20"/>
                <w:szCs w:val="20"/>
                <w:lang w:val="hr-HR"/>
              </w:rPr>
              <w:t>У 202</w:t>
            </w:r>
            <w:r w:rsidRPr="007B69F2">
              <w:rPr>
                <w:rFonts w:ascii="Times New Roman" w:eastAsia="Calibri" w:hAnsi="Times New Roman" w:cs="Times New Roman"/>
                <w:i/>
                <w:sz w:val="20"/>
                <w:szCs w:val="20"/>
              </w:rPr>
              <w:t>3</w:t>
            </w:r>
            <w:r w:rsidRPr="007B69F2">
              <w:rPr>
                <w:rFonts w:ascii="Times New Roman" w:eastAsia="Calibri" w:hAnsi="Times New Roman" w:cs="Times New Roman"/>
                <w:i/>
                <w:sz w:val="20"/>
                <w:szCs w:val="20"/>
                <w:lang w:val="hr-HR"/>
              </w:rPr>
              <w:t xml:space="preserve"> році частка таких аудитів становить не більше </w:t>
            </w:r>
            <w:r w:rsidRPr="007B69F2">
              <w:rPr>
                <w:rFonts w:ascii="Times New Roman" w:eastAsia="Calibri" w:hAnsi="Times New Roman" w:cs="Times New Roman"/>
                <w:i/>
                <w:sz w:val="20"/>
                <w:szCs w:val="20"/>
              </w:rPr>
              <w:t>67</w:t>
            </w:r>
            <w:r w:rsidRPr="007B69F2">
              <w:rPr>
                <w:rFonts w:ascii="Times New Roman" w:eastAsia="Calibri" w:hAnsi="Times New Roman" w:cs="Times New Roman"/>
                <w:i/>
                <w:sz w:val="20"/>
                <w:szCs w:val="20"/>
                <w:lang w:val="hr-HR"/>
              </w:rPr>
              <w:t>% в загальній кількості запланованих внутрішніх аудитів</w:t>
            </w:r>
          </w:p>
          <w:p w:rsidR="00054633" w:rsidRPr="007B69F2" w:rsidRDefault="00054633" w:rsidP="007B69F2">
            <w:pPr>
              <w:autoSpaceDE w:val="0"/>
              <w:autoSpaceDN w:val="0"/>
              <w:adjustRightInd w:val="0"/>
              <w:spacing w:after="0" w:line="240" w:lineRule="auto"/>
              <w:jc w:val="both"/>
              <w:rPr>
                <w:rFonts w:ascii="Times New Roman" w:eastAsia="Times New Roman" w:hAnsi="Times New Roman" w:cs="Times New Roman"/>
                <w:i/>
                <w:sz w:val="24"/>
                <w:szCs w:val="24"/>
                <w:lang w:val="hr-HR"/>
              </w:rPr>
            </w:pPr>
          </w:p>
        </w:tc>
      </w:tr>
      <w:tr w:rsidR="00054633" w:rsidRPr="007B69F2" w:rsidTr="00CA4225">
        <w:tc>
          <w:tcPr>
            <w:tcW w:w="1153" w:type="pct"/>
            <w:vMerge/>
          </w:tcPr>
          <w:p w:rsidR="00054633" w:rsidRPr="007B69F2" w:rsidRDefault="00054633" w:rsidP="007B69F2">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02" w:type="pct"/>
          </w:tcPr>
          <w:p w:rsidR="00054633" w:rsidRPr="007B69F2" w:rsidRDefault="00054633" w:rsidP="007B69F2">
            <w:pPr>
              <w:autoSpaceDE w:val="0"/>
              <w:autoSpaceDN w:val="0"/>
              <w:adjustRightInd w:val="0"/>
              <w:spacing w:after="0" w:line="240" w:lineRule="auto"/>
              <w:jc w:val="both"/>
              <w:rPr>
                <w:rFonts w:ascii="Times New Roman" w:eastAsia="Times New Roman" w:hAnsi="Times New Roman" w:cs="Times New Roman"/>
                <w:sz w:val="24"/>
                <w:szCs w:val="24"/>
              </w:rPr>
            </w:pPr>
            <w:r w:rsidRPr="007B69F2">
              <w:rPr>
                <w:rFonts w:ascii="Times New Roman" w:eastAsia="Calibri" w:hAnsi="Times New Roman" w:cs="Times New Roman"/>
                <w:sz w:val="20"/>
                <w:szCs w:val="20"/>
                <w:lang w:val="hr-HR"/>
              </w:rPr>
              <w:t>2.Надання рекомендацій за результатами проведених аудитів.</w:t>
            </w:r>
          </w:p>
        </w:tc>
        <w:tc>
          <w:tcPr>
            <w:tcW w:w="914" w:type="pct"/>
          </w:tcPr>
          <w:p w:rsidR="00054633" w:rsidRPr="007B69F2" w:rsidRDefault="00054633" w:rsidP="00E23A94">
            <w:pPr>
              <w:autoSpaceDE w:val="0"/>
              <w:autoSpaceDN w:val="0"/>
              <w:adjustRightInd w:val="0"/>
              <w:spacing w:after="0" w:line="240" w:lineRule="auto"/>
              <w:jc w:val="both"/>
              <w:rPr>
                <w:rFonts w:ascii="Times New Roman" w:eastAsia="Times New Roman" w:hAnsi="Times New Roman" w:cs="Times New Roman"/>
                <w:i/>
                <w:sz w:val="24"/>
                <w:szCs w:val="24"/>
              </w:rPr>
            </w:pPr>
            <w:r w:rsidRPr="007B69F2">
              <w:rPr>
                <w:rFonts w:ascii="Times New Roman" w:eastAsia="Calibri" w:hAnsi="Times New Roman" w:cs="Times New Roman"/>
                <w:i/>
                <w:sz w:val="20"/>
                <w:szCs w:val="20"/>
                <w:lang w:val="hr-HR"/>
              </w:rPr>
              <w:t>Частка аудиторських рекомендацій, прийнятих за результат</w:t>
            </w:r>
            <w:r>
              <w:rPr>
                <w:rFonts w:ascii="Times New Roman" w:eastAsia="Calibri" w:hAnsi="Times New Roman" w:cs="Times New Roman"/>
                <w:i/>
                <w:sz w:val="20"/>
                <w:szCs w:val="20"/>
                <w:lang w:val="hr-HR"/>
              </w:rPr>
              <w:t>ами аудитів, становить не менше</w:t>
            </w:r>
            <w:r>
              <w:rPr>
                <w:rFonts w:ascii="Times New Roman" w:eastAsia="Calibri" w:hAnsi="Times New Roman" w:cs="Times New Roman"/>
                <w:i/>
                <w:sz w:val="20"/>
                <w:szCs w:val="20"/>
              </w:rPr>
              <w:t xml:space="preserve"> </w:t>
            </w:r>
            <w:r w:rsidRPr="007B69F2">
              <w:rPr>
                <w:rFonts w:ascii="Times New Roman" w:eastAsia="Calibri" w:hAnsi="Times New Roman" w:cs="Times New Roman"/>
                <w:i/>
                <w:sz w:val="20"/>
                <w:szCs w:val="20"/>
                <w:lang w:val="hr-HR"/>
              </w:rPr>
              <w:t xml:space="preserve"> </w:t>
            </w:r>
            <w:r>
              <w:rPr>
                <w:rFonts w:ascii="Times New Roman" w:eastAsia="Calibri" w:hAnsi="Times New Roman" w:cs="Times New Roman"/>
                <w:i/>
                <w:sz w:val="20"/>
                <w:szCs w:val="20"/>
              </w:rPr>
              <w:t>70%</w:t>
            </w:r>
            <w:r w:rsidRPr="007B69F2">
              <w:rPr>
                <w:rFonts w:ascii="Times New Roman" w:eastAsia="Calibri" w:hAnsi="Times New Roman" w:cs="Times New Roman"/>
                <w:i/>
                <w:sz w:val="20"/>
                <w:szCs w:val="20"/>
                <w:lang w:val="hr-HR"/>
              </w:rPr>
              <w:t xml:space="preserve"> від загальної кількості наданих рекомендацій.</w:t>
            </w:r>
          </w:p>
        </w:tc>
        <w:tc>
          <w:tcPr>
            <w:tcW w:w="859" w:type="pct"/>
          </w:tcPr>
          <w:p w:rsidR="00054633" w:rsidRPr="007B69F2" w:rsidRDefault="00054633" w:rsidP="00632C87">
            <w:pPr>
              <w:autoSpaceDE w:val="0"/>
              <w:autoSpaceDN w:val="0"/>
              <w:adjustRightInd w:val="0"/>
              <w:spacing w:after="0" w:line="240" w:lineRule="auto"/>
              <w:jc w:val="both"/>
              <w:rPr>
                <w:rFonts w:ascii="Times New Roman" w:eastAsia="Times New Roman" w:hAnsi="Times New Roman" w:cs="Times New Roman"/>
                <w:i/>
                <w:sz w:val="24"/>
                <w:szCs w:val="24"/>
              </w:rPr>
            </w:pPr>
            <w:r w:rsidRPr="007B69F2">
              <w:rPr>
                <w:rFonts w:ascii="Times New Roman" w:eastAsia="Calibri" w:hAnsi="Times New Roman" w:cs="Times New Roman"/>
                <w:i/>
                <w:sz w:val="20"/>
                <w:szCs w:val="20"/>
                <w:lang w:val="hr-HR"/>
              </w:rPr>
              <w:t xml:space="preserve">Частка аудиторських рекомендацій, прийнятих за результатами аудитів, становить не </w:t>
            </w:r>
            <w:r w:rsidRPr="00E23A94">
              <w:rPr>
                <w:rFonts w:ascii="Times New Roman" w:eastAsia="Calibri" w:hAnsi="Times New Roman" w:cs="Times New Roman"/>
                <w:i/>
                <w:sz w:val="20"/>
                <w:szCs w:val="20"/>
                <w:lang w:val="hr-HR"/>
              </w:rPr>
              <w:t xml:space="preserve">менше  </w:t>
            </w:r>
            <w:r w:rsidRPr="00E23A94">
              <w:rPr>
                <w:rFonts w:ascii="Times New Roman" w:eastAsia="Calibri" w:hAnsi="Times New Roman" w:cs="Times New Roman"/>
                <w:i/>
                <w:sz w:val="20"/>
                <w:szCs w:val="20"/>
              </w:rPr>
              <w:t>7</w:t>
            </w:r>
            <w:r w:rsidR="00632C87">
              <w:rPr>
                <w:rFonts w:ascii="Times New Roman" w:eastAsia="Calibri" w:hAnsi="Times New Roman" w:cs="Times New Roman"/>
                <w:i/>
                <w:sz w:val="20"/>
                <w:szCs w:val="20"/>
              </w:rPr>
              <w:t>0</w:t>
            </w:r>
            <w:r w:rsidRPr="00E23A94">
              <w:rPr>
                <w:rFonts w:ascii="Times New Roman" w:eastAsia="Calibri" w:hAnsi="Times New Roman" w:cs="Times New Roman"/>
                <w:i/>
                <w:sz w:val="20"/>
                <w:szCs w:val="20"/>
                <w:lang w:val="hr-HR"/>
              </w:rPr>
              <w:t>%</w:t>
            </w:r>
            <w:r w:rsidRPr="007B69F2">
              <w:rPr>
                <w:rFonts w:ascii="Times New Roman" w:eastAsia="Calibri" w:hAnsi="Times New Roman" w:cs="Times New Roman"/>
                <w:i/>
                <w:sz w:val="20"/>
                <w:szCs w:val="20"/>
                <w:lang w:val="hr-HR"/>
              </w:rPr>
              <w:t xml:space="preserve"> від загальної кількості наданих рекомендацій.</w:t>
            </w:r>
          </w:p>
        </w:tc>
        <w:tc>
          <w:tcPr>
            <w:tcW w:w="872" w:type="pct"/>
          </w:tcPr>
          <w:p w:rsidR="00054633" w:rsidRDefault="00054633" w:rsidP="00E23A94">
            <w:pPr>
              <w:autoSpaceDE w:val="0"/>
              <w:autoSpaceDN w:val="0"/>
              <w:adjustRightInd w:val="0"/>
              <w:spacing w:after="0" w:line="240" w:lineRule="auto"/>
              <w:jc w:val="both"/>
              <w:rPr>
                <w:rFonts w:ascii="Times New Roman" w:eastAsia="Calibri" w:hAnsi="Times New Roman" w:cs="Times New Roman"/>
                <w:i/>
                <w:sz w:val="20"/>
                <w:szCs w:val="20"/>
              </w:rPr>
            </w:pPr>
            <w:r w:rsidRPr="007B69F2">
              <w:rPr>
                <w:rFonts w:ascii="Times New Roman" w:eastAsia="Calibri" w:hAnsi="Times New Roman" w:cs="Times New Roman"/>
                <w:i/>
                <w:sz w:val="20"/>
                <w:szCs w:val="20"/>
                <w:lang w:val="hr-HR"/>
              </w:rPr>
              <w:t xml:space="preserve">Частка аудиторських рекомендацій, прийнятих за результатами аудитів, становить не менше  </w:t>
            </w:r>
            <w:r>
              <w:rPr>
                <w:rFonts w:ascii="Times New Roman" w:eastAsia="Calibri" w:hAnsi="Times New Roman" w:cs="Times New Roman"/>
                <w:i/>
                <w:sz w:val="20"/>
                <w:szCs w:val="20"/>
              </w:rPr>
              <w:t>67</w:t>
            </w:r>
            <w:r w:rsidRPr="007B69F2">
              <w:rPr>
                <w:rFonts w:ascii="Times New Roman" w:eastAsia="Calibri" w:hAnsi="Times New Roman" w:cs="Times New Roman"/>
                <w:i/>
                <w:sz w:val="20"/>
                <w:szCs w:val="20"/>
                <w:lang w:val="hr-HR"/>
              </w:rPr>
              <w:t>% від загальної кількості наданих рекомендацій.</w:t>
            </w:r>
          </w:p>
          <w:p w:rsidR="003E3A98" w:rsidRDefault="003E3A98" w:rsidP="00E23A94">
            <w:pPr>
              <w:autoSpaceDE w:val="0"/>
              <w:autoSpaceDN w:val="0"/>
              <w:adjustRightInd w:val="0"/>
              <w:spacing w:after="0" w:line="240" w:lineRule="auto"/>
              <w:jc w:val="both"/>
              <w:rPr>
                <w:rFonts w:ascii="Times New Roman" w:eastAsia="Calibri" w:hAnsi="Times New Roman" w:cs="Times New Roman"/>
                <w:i/>
                <w:sz w:val="20"/>
                <w:szCs w:val="20"/>
              </w:rPr>
            </w:pPr>
          </w:p>
          <w:p w:rsidR="003E3A98" w:rsidRPr="003E3A98" w:rsidRDefault="003E3A98" w:rsidP="00E23A94">
            <w:pPr>
              <w:autoSpaceDE w:val="0"/>
              <w:autoSpaceDN w:val="0"/>
              <w:adjustRightInd w:val="0"/>
              <w:spacing w:after="0" w:line="240" w:lineRule="auto"/>
              <w:jc w:val="both"/>
              <w:rPr>
                <w:rFonts w:ascii="Times New Roman" w:eastAsia="Times New Roman" w:hAnsi="Times New Roman" w:cs="Times New Roman"/>
                <w:i/>
                <w:sz w:val="24"/>
                <w:szCs w:val="24"/>
              </w:rPr>
            </w:pPr>
          </w:p>
        </w:tc>
      </w:tr>
      <w:tr w:rsidR="00054633" w:rsidRPr="007B69F2" w:rsidTr="00CA4225">
        <w:trPr>
          <w:trHeight w:val="2350"/>
        </w:trPr>
        <w:tc>
          <w:tcPr>
            <w:tcW w:w="1153" w:type="pct"/>
            <w:vMerge/>
          </w:tcPr>
          <w:p w:rsidR="00054633" w:rsidRPr="007B69F2" w:rsidRDefault="00054633" w:rsidP="007B69F2">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02" w:type="pct"/>
          </w:tcPr>
          <w:p w:rsidR="00054633" w:rsidRPr="007B69F2" w:rsidRDefault="00054633" w:rsidP="007B69F2">
            <w:pPr>
              <w:autoSpaceDE w:val="0"/>
              <w:autoSpaceDN w:val="0"/>
              <w:adjustRightInd w:val="0"/>
              <w:spacing w:after="0" w:line="240" w:lineRule="auto"/>
              <w:jc w:val="both"/>
              <w:rPr>
                <w:rFonts w:ascii="Times New Roman" w:eastAsia="Calibri" w:hAnsi="Times New Roman" w:cs="Times New Roman"/>
                <w:sz w:val="20"/>
                <w:szCs w:val="20"/>
                <w:lang w:val="hr-HR"/>
              </w:rPr>
            </w:pPr>
            <w:r w:rsidRPr="007B69F2">
              <w:rPr>
                <w:rFonts w:ascii="Times New Roman" w:eastAsia="Calibri" w:hAnsi="Times New Roman" w:cs="Times New Roman"/>
                <w:sz w:val="20"/>
                <w:szCs w:val="20"/>
                <w:lang w:val="hr-HR"/>
              </w:rPr>
              <w:t xml:space="preserve">3.Створення підґрунтя з питань внутрішнього аудиту відповідно до Стандартів, затверджених </w:t>
            </w:r>
            <w:r>
              <w:rPr>
                <w:rFonts w:ascii="Times New Roman" w:eastAsia="Calibri" w:hAnsi="Times New Roman" w:cs="Times New Roman"/>
                <w:sz w:val="20"/>
                <w:szCs w:val="20"/>
              </w:rPr>
              <w:t xml:space="preserve">наказом МФУ від 04.10.2011 № 1247 та внесених змін наказом МФУ </w:t>
            </w:r>
            <w:r w:rsidRPr="007B69F2">
              <w:rPr>
                <w:rFonts w:ascii="Times New Roman" w:eastAsia="Calibri" w:hAnsi="Times New Roman" w:cs="Times New Roman"/>
                <w:sz w:val="20"/>
                <w:szCs w:val="20"/>
                <w:lang w:val="hr-HR"/>
              </w:rPr>
              <w:t>від 14.08.2019 № 344.</w:t>
            </w:r>
          </w:p>
          <w:p w:rsidR="00054633" w:rsidRDefault="00054633" w:rsidP="007B69F2">
            <w:pPr>
              <w:autoSpaceDE w:val="0"/>
              <w:autoSpaceDN w:val="0"/>
              <w:adjustRightInd w:val="0"/>
              <w:spacing w:after="0" w:line="240" w:lineRule="auto"/>
              <w:jc w:val="both"/>
              <w:rPr>
                <w:rFonts w:ascii="Times New Roman" w:eastAsia="Times New Roman" w:hAnsi="Times New Roman" w:cs="Times New Roman"/>
                <w:sz w:val="24"/>
                <w:szCs w:val="24"/>
              </w:rPr>
            </w:pPr>
          </w:p>
          <w:p w:rsidR="00CA4225" w:rsidRDefault="00CA4225" w:rsidP="007B69F2">
            <w:pPr>
              <w:autoSpaceDE w:val="0"/>
              <w:autoSpaceDN w:val="0"/>
              <w:adjustRightInd w:val="0"/>
              <w:spacing w:after="0" w:line="240" w:lineRule="auto"/>
              <w:jc w:val="both"/>
              <w:rPr>
                <w:rFonts w:ascii="Times New Roman" w:eastAsia="Times New Roman" w:hAnsi="Times New Roman" w:cs="Times New Roman"/>
                <w:sz w:val="24"/>
                <w:szCs w:val="24"/>
              </w:rPr>
            </w:pPr>
          </w:p>
          <w:p w:rsidR="00CA4225" w:rsidRDefault="00CA4225" w:rsidP="007B69F2">
            <w:pPr>
              <w:autoSpaceDE w:val="0"/>
              <w:autoSpaceDN w:val="0"/>
              <w:adjustRightInd w:val="0"/>
              <w:spacing w:after="0" w:line="240" w:lineRule="auto"/>
              <w:jc w:val="both"/>
              <w:rPr>
                <w:rFonts w:ascii="Times New Roman" w:eastAsia="Times New Roman" w:hAnsi="Times New Roman" w:cs="Times New Roman"/>
                <w:sz w:val="24"/>
                <w:szCs w:val="24"/>
              </w:rPr>
            </w:pPr>
          </w:p>
          <w:p w:rsidR="00F05CF9" w:rsidRDefault="00F05CF9" w:rsidP="007B69F2">
            <w:pPr>
              <w:autoSpaceDE w:val="0"/>
              <w:autoSpaceDN w:val="0"/>
              <w:adjustRightInd w:val="0"/>
              <w:spacing w:after="0" w:line="240" w:lineRule="auto"/>
              <w:jc w:val="both"/>
              <w:rPr>
                <w:rFonts w:ascii="Times New Roman" w:eastAsia="Times New Roman" w:hAnsi="Times New Roman" w:cs="Times New Roman"/>
                <w:sz w:val="24"/>
                <w:szCs w:val="24"/>
              </w:rPr>
            </w:pPr>
          </w:p>
          <w:p w:rsidR="00F05CF9" w:rsidRDefault="00F05CF9" w:rsidP="007B69F2">
            <w:pPr>
              <w:autoSpaceDE w:val="0"/>
              <w:autoSpaceDN w:val="0"/>
              <w:adjustRightInd w:val="0"/>
              <w:spacing w:after="0" w:line="240" w:lineRule="auto"/>
              <w:jc w:val="both"/>
              <w:rPr>
                <w:rFonts w:ascii="Times New Roman" w:eastAsia="Times New Roman" w:hAnsi="Times New Roman" w:cs="Times New Roman"/>
                <w:sz w:val="24"/>
                <w:szCs w:val="24"/>
              </w:rPr>
            </w:pPr>
          </w:p>
          <w:p w:rsidR="00F05CF9" w:rsidRDefault="00F05CF9" w:rsidP="007B69F2">
            <w:pPr>
              <w:autoSpaceDE w:val="0"/>
              <w:autoSpaceDN w:val="0"/>
              <w:adjustRightInd w:val="0"/>
              <w:spacing w:after="0" w:line="240" w:lineRule="auto"/>
              <w:jc w:val="both"/>
              <w:rPr>
                <w:rFonts w:ascii="Times New Roman" w:eastAsia="Times New Roman" w:hAnsi="Times New Roman" w:cs="Times New Roman"/>
                <w:sz w:val="24"/>
                <w:szCs w:val="24"/>
              </w:rPr>
            </w:pPr>
          </w:p>
          <w:p w:rsidR="00F05CF9" w:rsidRDefault="00F05CF9" w:rsidP="007B69F2">
            <w:pPr>
              <w:autoSpaceDE w:val="0"/>
              <w:autoSpaceDN w:val="0"/>
              <w:adjustRightInd w:val="0"/>
              <w:spacing w:after="0" w:line="240" w:lineRule="auto"/>
              <w:jc w:val="both"/>
              <w:rPr>
                <w:rFonts w:ascii="Times New Roman" w:eastAsia="Times New Roman" w:hAnsi="Times New Roman" w:cs="Times New Roman"/>
                <w:sz w:val="24"/>
                <w:szCs w:val="24"/>
              </w:rPr>
            </w:pPr>
          </w:p>
          <w:p w:rsidR="00CA4225" w:rsidRPr="00CA4225" w:rsidRDefault="00CA4225" w:rsidP="007B69F2">
            <w:pPr>
              <w:autoSpaceDE w:val="0"/>
              <w:autoSpaceDN w:val="0"/>
              <w:adjustRightInd w:val="0"/>
              <w:spacing w:after="0" w:line="240" w:lineRule="auto"/>
              <w:jc w:val="both"/>
              <w:rPr>
                <w:rFonts w:ascii="Times New Roman" w:eastAsia="Times New Roman" w:hAnsi="Times New Roman" w:cs="Times New Roman"/>
                <w:sz w:val="24"/>
                <w:szCs w:val="24"/>
              </w:rPr>
            </w:pPr>
          </w:p>
        </w:tc>
        <w:tc>
          <w:tcPr>
            <w:tcW w:w="914" w:type="pct"/>
          </w:tcPr>
          <w:p w:rsidR="00054633" w:rsidRPr="007B69F2" w:rsidRDefault="00054633" w:rsidP="007B69F2">
            <w:pPr>
              <w:autoSpaceDE w:val="0"/>
              <w:autoSpaceDN w:val="0"/>
              <w:adjustRightInd w:val="0"/>
              <w:spacing w:after="0" w:line="240" w:lineRule="auto"/>
              <w:jc w:val="both"/>
              <w:rPr>
                <w:rFonts w:ascii="Times New Roman" w:eastAsia="Times New Roman" w:hAnsi="Times New Roman" w:cs="Times New Roman"/>
                <w:i/>
                <w:sz w:val="24"/>
                <w:szCs w:val="24"/>
              </w:rPr>
            </w:pPr>
            <w:r w:rsidRPr="007B69F2">
              <w:rPr>
                <w:rFonts w:ascii="Times New Roman" w:eastAsia="Calibri" w:hAnsi="Times New Roman" w:cs="Times New Roman"/>
                <w:i/>
                <w:sz w:val="20"/>
                <w:szCs w:val="20"/>
                <w:lang w:val="hr-HR"/>
              </w:rPr>
              <w:t>Приведення внутрішніх документів внутрішнього аудиту відповідно до вимог законодавства з внутрішнього аудиту.</w:t>
            </w:r>
          </w:p>
        </w:tc>
        <w:tc>
          <w:tcPr>
            <w:tcW w:w="859" w:type="pct"/>
          </w:tcPr>
          <w:p w:rsidR="00054633" w:rsidRPr="007B69F2" w:rsidRDefault="00054633" w:rsidP="007B69F2">
            <w:pPr>
              <w:autoSpaceDE w:val="0"/>
              <w:autoSpaceDN w:val="0"/>
              <w:adjustRightInd w:val="0"/>
              <w:spacing w:after="0" w:line="240" w:lineRule="auto"/>
              <w:jc w:val="both"/>
              <w:rPr>
                <w:rFonts w:ascii="Times New Roman" w:eastAsia="Times New Roman" w:hAnsi="Times New Roman" w:cs="Times New Roman"/>
                <w:i/>
                <w:sz w:val="24"/>
                <w:szCs w:val="24"/>
              </w:rPr>
            </w:pPr>
            <w:r w:rsidRPr="007B69F2">
              <w:rPr>
                <w:rFonts w:ascii="Times New Roman" w:eastAsia="Calibri" w:hAnsi="Times New Roman" w:cs="Times New Roman"/>
                <w:i/>
                <w:sz w:val="20"/>
                <w:szCs w:val="20"/>
                <w:lang w:val="hr-HR"/>
              </w:rPr>
              <w:t>Впровадження ризик-орієнтованого планування внутрішніх аудитів, управління ризиками та розробка порядку моніторингу оцінки доданої цінності установи за результатами впровадження прийнятих рекомендацій.</w:t>
            </w:r>
          </w:p>
        </w:tc>
        <w:tc>
          <w:tcPr>
            <w:tcW w:w="872" w:type="pct"/>
          </w:tcPr>
          <w:p w:rsidR="00054633" w:rsidRPr="007B69F2" w:rsidRDefault="00054633" w:rsidP="007B69F2">
            <w:pPr>
              <w:autoSpaceDE w:val="0"/>
              <w:autoSpaceDN w:val="0"/>
              <w:adjustRightInd w:val="0"/>
              <w:spacing w:after="0" w:line="240" w:lineRule="auto"/>
              <w:jc w:val="both"/>
              <w:rPr>
                <w:rFonts w:ascii="Times New Roman" w:eastAsia="Times New Roman" w:hAnsi="Times New Roman" w:cs="Times New Roman"/>
                <w:i/>
                <w:sz w:val="24"/>
                <w:szCs w:val="24"/>
              </w:rPr>
            </w:pPr>
            <w:r w:rsidRPr="007B69F2">
              <w:rPr>
                <w:rFonts w:ascii="Times New Roman" w:eastAsia="Calibri" w:hAnsi="Times New Roman" w:cs="Times New Roman"/>
                <w:i/>
                <w:sz w:val="20"/>
                <w:szCs w:val="20"/>
                <w:lang w:val="hr-HR"/>
              </w:rPr>
              <w:t>Впровадження ризик-орієнтованого планування внутрішніх аудитів, управління ризиками та розробка порядку моніторингу оцінки доданої цінності установи за результатами впровадження прийнятих рекомендацій.</w:t>
            </w:r>
          </w:p>
        </w:tc>
      </w:tr>
      <w:tr w:rsidR="00CA4225" w:rsidRPr="007B69F2" w:rsidTr="00CA4225">
        <w:trPr>
          <w:trHeight w:val="285"/>
        </w:trPr>
        <w:tc>
          <w:tcPr>
            <w:tcW w:w="1153" w:type="pct"/>
            <w:vMerge/>
          </w:tcPr>
          <w:p w:rsidR="00CA4225" w:rsidRPr="007B69F2" w:rsidRDefault="00CA4225" w:rsidP="007B69F2">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02" w:type="pct"/>
          </w:tcPr>
          <w:p w:rsidR="00CA4225" w:rsidRPr="00054633" w:rsidRDefault="00CA4225" w:rsidP="007B69F2">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4.Здійснення внутрішніх аудитів діяльності установ, що належать до сфери управління Інституту в повному обсязі або з окремих питань (на окремих етапах) та заходів, що здійснюються керівниками установ для забезпечення ефективного функціонування системи внутрішнього контролю, дотримання принципів законності та ефективного використання бюджетних коштів.</w:t>
            </w:r>
          </w:p>
        </w:tc>
        <w:tc>
          <w:tcPr>
            <w:tcW w:w="914" w:type="pct"/>
          </w:tcPr>
          <w:p w:rsidR="00AA50AF" w:rsidRPr="007B69F2" w:rsidRDefault="00AA50AF" w:rsidP="00AA50AF">
            <w:pPr>
              <w:autoSpaceDE w:val="0"/>
              <w:autoSpaceDN w:val="0"/>
              <w:adjustRightInd w:val="0"/>
              <w:spacing w:after="0" w:line="240" w:lineRule="auto"/>
              <w:jc w:val="both"/>
              <w:rPr>
                <w:rFonts w:ascii="Times New Roman" w:eastAsia="Calibri" w:hAnsi="Times New Roman" w:cs="Times New Roman"/>
                <w:i/>
                <w:sz w:val="20"/>
                <w:szCs w:val="20"/>
                <w:lang w:val="hr-HR"/>
              </w:rPr>
            </w:pPr>
            <w:r>
              <w:rPr>
                <w:rFonts w:ascii="Times New Roman" w:eastAsia="Calibri" w:hAnsi="Times New Roman" w:cs="Times New Roman"/>
                <w:i/>
                <w:sz w:val="20"/>
                <w:szCs w:val="20"/>
              </w:rPr>
              <w:t xml:space="preserve"> </w:t>
            </w:r>
            <w:r w:rsidR="00EE5658">
              <w:rPr>
                <w:rFonts w:ascii="Times New Roman" w:eastAsia="Calibri" w:hAnsi="Times New Roman" w:cs="Times New Roman"/>
                <w:i/>
                <w:sz w:val="20"/>
                <w:szCs w:val="20"/>
              </w:rPr>
              <w:t>У 2021 році ч</w:t>
            </w:r>
            <w:r w:rsidRPr="007B69F2">
              <w:rPr>
                <w:rFonts w:ascii="Times New Roman" w:eastAsia="Calibri" w:hAnsi="Times New Roman" w:cs="Times New Roman"/>
                <w:i/>
                <w:sz w:val="20"/>
                <w:szCs w:val="20"/>
                <w:lang w:val="hr-HR"/>
              </w:rPr>
              <w:t xml:space="preserve">астка таких аудитів становить не більше </w:t>
            </w:r>
            <w:r w:rsidR="00EE5658">
              <w:rPr>
                <w:rFonts w:ascii="Times New Roman" w:eastAsia="Calibri" w:hAnsi="Times New Roman" w:cs="Times New Roman"/>
                <w:i/>
                <w:sz w:val="20"/>
                <w:szCs w:val="20"/>
              </w:rPr>
              <w:t>25</w:t>
            </w:r>
            <w:r w:rsidRPr="007B69F2">
              <w:rPr>
                <w:rFonts w:ascii="Times New Roman" w:eastAsia="Calibri" w:hAnsi="Times New Roman" w:cs="Times New Roman"/>
                <w:i/>
                <w:sz w:val="20"/>
                <w:szCs w:val="20"/>
                <w:lang w:val="hr-HR"/>
              </w:rPr>
              <w:t>% в загальній кількості запланованих внутрішніх аудитів</w:t>
            </w:r>
          </w:p>
          <w:p w:rsidR="00CA4225" w:rsidRPr="007B69F2" w:rsidRDefault="00CA4225" w:rsidP="007B69F2">
            <w:pPr>
              <w:autoSpaceDE w:val="0"/>
              <w:autoSpaceDN w:val="0"/>
              <w:adjustRightInd w:val="0"/>
              <w:spacing w:after="0" w:line="240" w:lineRule="auto"/>
              <w:jc w:val="both"/>
              <w:rPr>
                <w:rFonts w:ascii="Times New Roman" w:eastAsia="Calibri" w:hAnsi="Times New Roman" w:cs="Times New Roman"/>
                <w:i/>
                <w:sz w:val="20"/>
                <w:szCs w:val="20"/>
                <w:lang w:val="hr-HR"/>
              </w:rPr>
            </w:pPr>
          </w:p>
        </w:tc>
        <w:tc>
          <w:tcPr>
            <w:tcW w:w="859" w:type="pct"/>
          </w:tcPr>
          <w:p w:rsidR="00AA50AF" w:rsidRPr="007B69F2" w:rsidRDefault="00EE5658" w:rsidP="00AA50AF">
            <w:pPr>
              <w:autoSpaceDE w:val="0"/>
              <w:autoSpaceDN w:val="0"/>
              <w:adjustRightInd w:val="0"/>
              <w:spacing w:after="0" w:line="240" w:lineRule="auto"/>
              <w:jc w:val="both"/>
              <w:rPr>
                <w:rFonts w:ascii="Times New Roman" w:eastAsia="Calibri" w:hAnsi="Times New Roman" w:cs="Times New Roman"/>
                <w:i/>
                <w:sz w:val="20"/>
                <w:szCs w:val="20"/>
                <w:lang w:val="hr-HR"/>
              </w:rPr>
            </w:pPr>
            <w:r>
              <w:rPr>
                <w:rFonts w:ascii="Times New Roman" w:eastAsia="Calibri" w:hAnsi="Times New Roman" w:cs="Times New Roman"/>
                <w:i/>
                <w:sz w:val="20"/>
                <w:szCs w:val="20"/>
              </w:rPr>
              <w:t>У 2022 році ч</w:t>
            </w:r>
            <w:r w:rsidR="00AA50AF" w:rsidRPr="007B69F2">
              <w:rPr>
                <w:rFonts w:ascii="Times New Roman" w:eastAsia="Calibri" w:hAnsi="Times New Roman" w:cs="Times New Roman"/>
                <w:i/>
                <w:sz w:val="20"/>
                <w:szCs w:val="20"/>
                <w:lang w:val="hr-HR"/>
              </w:rPr>
              <w:t xml:space="preserve">астка таких аудитів становить не більше </w:t>
            </w:r>
            <w:r>
              <w:rPr>
                <w:rFonts w:ascii="Times New Roman" w:eastAsia="Calibri" w:hAnsi="Times New Roman" w:cs="Times New Roman"/>
                <w:i/>
                <w:sz w:val="20"/>
                <w:szCs w:val="20"/>
              </w:rPr>
              <w:t>25</w:t>
            </w:r>
            <w:r w:rsidR="00AA50AF" w:rsidRPr="007B69F2">
              <w:rPr>
                <w:rFonts w:ascii="Times New Roman" w:eastAsia="Calibri" w:hAnsi="Times New Roman" w:cs="Times New Roman"/>
                <w:i/>
                <w:sz w:val="20"/>
                <w:szCs w:val="20"/>
                <w:lang w:val="hr-HR"/>
              </w:rPr>
              <w:t>% в загальній кількості запланованих внутрішніх аудитів</w:t>
            </w:r>
          </w:p>
          <w:p w:rsidR="00CA4225" w:rsidRPr="007B69F2" w:rsidRDefault="00CA4225" w:rsidP="007B69F2">
            <w:pPr>
              <w:autoSpaceDE w:val="0"/>
              <w:autoSpaceDN w:val="0"/>
              <w:adjustRightInd w:val="0"/>
              <w:spacing w:after="0" w:line="240" w:lineRule="auto"/>
              <w:jc w:val="both"/>
              <w:rPr>
                <w:rFonts w:ascii="Times New Roman" w:eastAsia="Calibri" w:hAnsi="Times New Roman" w:cs="Times New Roman"/>
                <w:i/>
                <w:sz w:val="20"/>
                <w:szCs w:val="20"/>
                <w:lang w:val="hr-HR"/>
              </w:rPr>
            </w:pPr>
          </w:p>
        </w:tc>
        <w:tc>
          <w:tcPr>
            <w:tcW w:w="872" w:type="pct"/>
          </w:tcPr>
          <w:p w:rsidR="00AA50AF" w:rsidRPr="007B69F2" w:rsidRDefault="00EE5658" w:rsidP="00AA50AF">
            <w:pPr>
              <w:autoSpaceDE w:val="0"/>
              <w:autoSpaceDN w:val="0"/>
              <w:adjustRightInd w:val="0"/>
              <w:spacing w:after="0" w:line="240" w:lineRule="auto"/>
              <w:jc w:val="both"/>
              <w:rPr>
                <w:rFonts w:ascii="Times New Roman" w:eastAsia="Calibri" w:hAnsi="Times New Roman" w:cs="Times New Roman"/>
                <w:i/>
                <w:sz w:val="20"/>
                <w:szCs w:val="20"/>
                <w:lang w:val="hr-HR"/>
              </w:rPr>
            </w:pPr>
            <w:r>
              <w:rPr>
                <w:rFonts w:ascii="Times New Roman" w:eastAsia="Calibri" w:hAnsi="Times New Roman" w:cs="Times New Roman"/>
                <w:i/>
                <w:sz w:val="20"/>
                <w:szCs w:val="20"/>
              </w:rPr>
              <w:t>У 2023 році ч</w:t>
            </w:r>
            <w:r w:rsidR="00AA50AF" w:rsidRPr="007B69F2">
              <w:rPr>
                <w:rFonts w:ascii="Times New Roman" w:eastAsia="Calibri" w:hAnsi="Times New Roman" w:cs="Times New Roman"/>
                <w:i/>
                <w:sz w:val="20"/>
                <w:szCs w:val="20"/>
                <w:lang w:val="hr-HR"/>
              </w:rPr>
              <w:t xml:space="preserve">астка таких аудитів становить не більше </w:t>
            </w:r>
            <w:r>
              <w:rPr>
                <w:rFonts w:ascii="Times New Roman" w:eastAsia="Calibri" w:hAnsi="Times New Roman" w:cs="Times New Roman"/>
                <w:i/>
                <w:sz w:val="20"/>
                <w:szCs w:val="20"/>
              </w:rPr>
              <w:t>25</w:t>
            </w:r>
            <w:r w:rsidR="00AA50AF" w:rsidRPr="007B69F2">
              <w:rPr>
                <w:rFonts w:ascii="Times New Roman" w:eastAsia="Calibri" w:hAnsi="Times New Roman" w:cs="Times New Roman"/>
                <w:i/>
                <w:sz w:val="20"/>
                <w:szCs w:val="20"/>
                <w:lang w:val="hr-HR"/>
              </w:rPr>
              <w:t>% в загальній кількості запланованих внутрішніх аудитів</w:t>
            </w:r>
          </w:p>
          <w:p w:rsidR="00CA4225" w:rsidRPr="007B69F2" w:rsidRDefault="00CA4225" w:rsidP="007B69F2">
            <w:pPr>
              <w:autoSpaceDE w:val="0"/>
              <w:autoSpaceDN w:val="0"/>
              <w:adjustRightInd w:val="0"/>
              <w:spacing w:after="0" w:line="240" w:lineRule="auto"/>
              <w:jc w:val="both"/>
              <w:rPr>
                <w:rFonts w:ascii="Times New Roman" w:eastAsia="Calibri" w:hAnsi="Times New Roman" w:cs="Times New Roman"/>
                <w:i/>
                <w:sz w:val="20"/>
                <w:szCs w:val="20"/>
                <w:lang w:val="hr-HR"/>
              </w:rPr>
            </w:pPr>
          </w:p>
        </w:tc>
      </w:tr>
      <w:tr w:rsidR="00CA4225" w:rsidRPr="007B69F2" w:rsidTr="00CA4225">
        <w:trPr>
          <w:trHeight w:val="82"/>
        </w:trPr>
        <w:tc>
          <w:tcPr>
            <w:tcW w:w="1153" w:type="pct"/>
            <w:vMerge/>
          </w:tcPr>
          <w:p w:rsidR="00CA4225" w:rsidRPr="007B69F2" w:rsidRDefault="00CA4225" w:rsidP="007B69F2">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02" w:type="pct"/>
          </w:tcPr>
          <w:p w:rsidR="00CA4225" w:rsidRDefault="00632C87" w:rsidP="00632C87">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5.Інформування</w:t>
            </w:r>
            <w:r w:rsidR="00347515">
              <w:rPr>
                <w:rFonts w:ascii="Times New Roman" w:eastAsia="Calibri" w:hAnsi="Times New Roman" w:cs="Times New Roman"/>
                <w:sz w:val="20"/>
                <w:szCs w:val="20"/>
              </w:rPr>
              <w:t xml:space="preserve"> Голов</w:t>
            </w:r>
            <w:r>
              <w:rPr>
                <w:rFonts w:ascii="Times New Roman" w:eastAsia="Calibri" w:hAnsi="Times New Roman" w:cs="Times New Roman"/>
                <w:sz w:val="20"/>
                <w:szCs w:val="20"/>
              </w:rPr>
              <w:t>и</w:t>
            </w:r>
            <w:r w:rsidR="008E1E60">
              <w:rPr>
                <w:rFonts w:ascii="Times New Roman" w:eastAsia="Calibri" w:hAnsi="Times New Roman" w:cs="Times New Roman"/>
                <w:sz w:val="20"/>
                <w:szCs w:val="20"/>
              </w:rPr>
              <w:t xml:space="preserve"> Інституту про стан виконання Операційного та Стратегічного планів діяльності з внутрішнього аудиту.</w:t>
            </w:r>
          </w:p>
          <w:p w:rsidR="003E3A98" w:rsidRDefault="003E3A98" w:rsidP="00632C87">
            <w:pPr>
              <w:autoSpaceDE w:val="0"/>
              <w:autoSpaceDN w:val="0"/>
              <w:adjustRightInd w:val="0"/>
              <w:spacing w:after="0" w:line="240" w:lineRule="auto"/>
              <w:jc w:val="both"/>
              <w:rPr>
                <w:rFonts w:ascii="Times New Roman" w:eastAsia="Calibri" w:hAnsi="Times New Roman" w:cs="Times New Roman"/>
                <w:sz w:val="20"/>
                <w:szCs w:val="20"/>
              </w:rPr>
            </w:pPr>
          </w:p>
          <w:p w:rsidR="003E3A98" w:rsidRPr="008E1E60" w:rsidRDefault="003E3A98" w:rsidP="00632C87">
            <w:pPr>
              <w:autoSpaceDE w:val="0"/>
              <w:autoSpaceDN w:val="0"/>
              <w:adjustRightInd w:val="0"/>
              <w:spacing w:after="0" w:line="240" w:lineRule="auto"/>
              <w:jc w:val="both"/>
              <w:rPr>
                <w:rFonts w:ascii="Times New Roman" w:eastAsia="Calibri" w:hAnsi="Times New Roman" w:cs="Times New Roman"/>
                <w:sz w:val="20"/>
                <w:szCs w:val="20"/>
              </w:rPr>
            </w:pPr>
          </w:p>
        </w:tc>
        <w:tc>
          <w:tcPr>
            <w:tcW w:w="914" w:type="pct"/>
          </w:tcPr>
          <w:p w:rsidR="00CA4225" w:rsidRPr="00632C87" w:rsidRDefault="00632C87" w:rsidP="00347515">
            <w:pPr>
              <w:autoSpaceDE w:val="0"/>
              <w:autoSpaceDN w:val="0"/>
              <w:adjustRightInd w:val="0"/>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Завдання виконано у повному обсязі (коефіцієнт виконання становить 100%)</w:t>
            </w:r>
          </w:p>
        </w:tc>
        <w:tc>
          <w:tcPr>
            <w:tcW w:w="859" w:type="pct"/>
          </w:tcPr>
          <w:p w:rsidR="00CA4225" w:rsidRPr="007B69F2" w:rsidRDefault="00632C87" w:rsidP="007B69F2">
            <w:pPr>
              <w:autoSpaceDE w:val="0"/>
              <w:autoSpaceDN w:val="0"/>
              <w:adjustRightInd w:val="0"/>
              <w:spacing w:after="0" w:line="240" w:lineRule="auto"/>
              <w:jc w:val="both"/>
              <w:rPr>
                <w:rFonts w:ascii="Times New Roman" w:eastAsia="Calibri" w:hAnsi="Times New Roman" w:cs="Times New Roman"/>
                <w:i/>
                <w:sz w:val="20"/>
                <w:szCs w:val="20"/>
                <w:lang w:val="hr-HR"/>
              </w:rPr>
            </w:pPr>
            <w:r>
              <w:rPr>
                <w:rFonts w:ascii="Times New Roman" w:eastAsia="Calibri" w:hAnsi="Times New Roman" w:cs="Times New Roman"/>
                <w:i/>
                <w:sz w:val="20"/>
                <w:szCs w:val="20"/>
              </w:rPr>
              <w:t>Завдання виконано у повному обсязі (коефіцієнт виконання становить 100%)</w:t>
            </w:r>
          </w:p>
        </w:tc>
        <w:tc>
          <w:tcPr>
            <w:tcW w:w="872" w:type="pct"/>
          </w:tcPr>
          <w:p w:rsidR="00CA4225" w:rsidRPr="007B69F2" w:rsidRDefault="00632C87" w:rsidP="007B69F2">
            <w:pPr>
              <w:autoSpaceDE w:val="0"/>
              <w:autoSpaceDN w:val="0"/>
              <w:adjustRightInd w:val="0"/>
              <w:spacing w:after="0" w:line="240" w:lineRule="auto"/>
              <w:jc w:val="both"/>
              <w:rPr>
                <w:rFonts w:ascii="Times New Roman" w:eastAsia="Calibri" w:hAnsi="Times New Roman" w:cs="Times New Roman"/>
                <w:i/>
                <w:sz w:val="20"/>
                <w:szCs w:val="20"/>
                <w:lang w:val="hr-HR"/>
              </w:rPr>
            </w:pPr>
            <w:r>
              <w:rPr>
                <w:rFonts w:ascii="Times New Roman" w:eastAsia="Calibri" w:hAnsi="Times New Roman" w:cs="Times New Roman"/>
                <w:i/>
                <w:sz w:val="20"/>
                <w:szCs w:val="20"/>
              </w:rPr>
              <w:t>Завдання виконано у повному обсязі (коефіцієнт виконання становить 100%)</w:t>
            </w:r>
          </w:p>
        </w:tc>
      </w:tr>
    </w:tbl>
    <w:p w:rsidR="007606A3" w:rsidRPr="00632C87" w:rsidRDefault="007606A3" w:rsidP="006C7EAB">
      <w:pPr>
        <w:autoSpaceDE w:val="0"/>
        <w:autoSpaceDN w:val="0"/>
        <w:adjustRightInd w:val="0"/>
        <w:spacing w:after="120" w:line="240" w:lineRule="auto"/>
        <w:jc w:val="both"/>
        <w:rPr>
          <w:rFonts w:ascii="Times New Roman" w:eastAsia="Times New Roman" w:hAnsi="Times New Roman" w:cs="Times New Roman"/>
          <w:b/>
          <w:bCs/>
          <w:sz w:val="24"/>
          <w:szCs w:val="24"/>
          <w:lang w:val="ru-RU"/>
        </w:rPr>
      </w:pPr>
    </w:p>
    <w:p w:rsidR="008B5BCC" w:rsidRPr="00632C87" w:rsidRDefault="008B5BCC" w:rsidP="007B69F2">
      <w:pPr>
        <w:autoSpaceDE w:val="0"/>
        <w:autoSpaceDN w:val="0"/>
        <w:adjustRightInd w:val="0"/>
        <w:spacing w:after="120" w:line="240" w:lineRule="auto"/>
        <w:ind w:firstLine="567"/>
        <w:jc w:val="both"/>
        <w:rPr>
          <w:rFonts w:ascii="Times New Roman" w:eastAsia="Times New Roman" w:hAnsi="Times New Roman" w:cs="Times New Roman"/>
          <w:b/>
          <w:bCs/>
          <w:sz w:val="24"/>
          <w:szCs w:val="24"/>
          <w:lang w:val="ru-RU"/>
        </w:rPr>
      </w:pPr>
    </w:p>
    <w:p w:rsidR="003E3A98" w:rsidRDefault="003E3A98" w:rsidP="007B69F2">
      <w:pPr>
        <w:autoSpaceDE w:val="0"/>
        <w:autoSpaceDN w:val="0"/>
        <w:adjustRightInd w:val="0"/>
        <w:spacing w:after="120" w:line="240" w:lineRule="auto"/>
        <w:ind w:firstLine="567"/>
        <w:jc w:val="both"/>
        <w:rPr>
          <w:rFonts w:ascii="Times New Roman" w:eastAsia="Times New Roman" w:hAnsi="Times New Roman" w:cs="Times New Roman"/>
          <w:b/>
          <w:bCs/>
          <w:sz w:val="24"/>
          <w:szCs w:val="24"/>
        </w:rPr>
      </w:pPr>
    </w:p>
    <w:p w:rsidR="003E3A98" w:rsidRDefault="003E3A98" w:rsidP="007B69F2">
      <w:pPr>
        <w:autoSpaceDE w:val="0"/>
        <w:autoSpaceDN w:val="0"/>
        <w:adjustRightInd w:val="0"/>
        <w:spacing w:after="120" w:line="240" w:lineRule="auto"/>
        <w:ind w:firstLine="567"/>
        <w:jc w:val="both"/>
        <w:rPr>
          <w:rFonts w:ascii="Times New Roman" w:eastAsia="Times New Roman" w:hAnsi="Times New Roman" w:cs="Times New Roman"/>
          <w:b/>
          <w:bCs/>
          <w:sz w:val="24"/>
          <w:szCs w:val="24"/>
        </w:rPr>
      </w:pPr>
    </w:p>
    <w:p w:rsidR="003E3A98" w:rsidRDefault="003E3A98" w:rsidP="007B69F2">
      <w:pPr>
        <w:autoSpaceDE w:val="0"/>
        <w:autoSpaceDN w:val="0"/>
        <w:adjustRightInd w:val="0"/>
        <w:spacing w:after="120" w:line="240" w:lineRule="auto"/>
        <w:ind w:firstLine="567"/>
        <w:jc w:val="both"/>
        <w:rPr>
          <w:rFonts w:ascii="Times New Roman" w:eastAsia="Times New Roman" w:hAnsi="Times New Roman" w:cs="Times New Roman"/>
          <w:b/>
          <w:bCs/>
          <w:sz w:val="24"/>
          <w:szCs w:val="24"/>
        </w:rPr>
      </w:pPr>
    </w:p>
    <w:p w:rsidR="003E3A98" w:rsidRDefault="003E3A98" w:rsidP="007B69F2">
      <w:pPr>
        <w:autoSpaceDE w:val="0"/>
        <w:autoSpaceDN w:val="0"/>
        <w:adjustRightInd w:val="0"/>
        <w:spacing w:after="120" w:line="240" w:lineRule="auto"/>
        <w:ind w:firstLine="567"/>
        <w:jc w:val="both"/>
        <w:rPr>
          <w:rFonts w:ascii="Times New Roman" w:eastAsia="Times New Roman" w:hAnsi="Times New Roman" w:cs="Times New Roman"/>
          <w:b/>
          <w:bCs/>
          <w:sz w:val="24"/>
          <w:szCs w:val="24"/>
        </w:rPr>
      </w:pPr>
    </w:p>
    <w:p w:rsidR="003E3A98" w:rsidRPr="007D36FC" w:rsidRDefault="007B69F2" w:rsidP="00E17E16">
      <w:pPr>
        <w:autoSpaceDE w:val="0"/>
        <w:autoSpaceDN w:val="0"/>
        <w:adjustRightInd w:val="0"/>
        <w:spacing w:after="120" w:line="240" w:lineRule="auto"/>
        <w:ind w:firstLine="567"/>
        <w:jc w:val="both"/>
        <w:rPr>
          <w:rFonts w:ascii="Times New Roman" w:eastAsia="Times New Roman" w:hAnsi="Times New Roman" w:cs="Times New Roman"/>
          <w:b/>
          <w:bCs/>
          <w:sz w:val="24"/>
          <w:szCs w:val="24"/>
        </w:rPr>
      </w:pPr>
      <w:r w:rsidRPr="007B69F2">
        <w:rPr>
          <w:rFonts w:ascii="Times New Roman" w:eastAsia="Times New Roman" w:hAnsi="Times New Roman" w:cs="Times New Roman"/>
          <w:b/>
          <w:bCs/>
          <w:sz w:val="24"/>
          <w:szCs w:val="24"/>
        </w:rPr>
        <w:lastRenderedPageBreak/>
        <w:t>І</w:t>
      </w:r>
      <w:r w:rsidRPr="007B69F2">
        <w:rPr>
          <w:rFonts w:ascii="Times New Roman" w:eastAsia="Times New Roman" w:hAnsi="Times New Roman" w:cs="Times New Roman"/>
          <w:b/>
          <w:bCs/>
          <w:sz w:val="24"/>
          <w:szCs w:val="24"/>
          <w:lang w:val="en-US"/>
        </w:rPr>
        <w:t>V</w:t>
      </w:r>
      <w:r w:rsidRPr="007B69F2">
        <w:rPr>
          <w:rFonts w:ascii="Times New Roman" w:eastAsia="Times New Roman" w:hAnsi="Times New Roman" w:cs="Times New Roman"/>
          <w:b/>
          <w:bCs/>
          <w:sz w:val="24"/>
          <w:szCs w:val="24"/>
        </w:rPr>
        <w:t>. ПРІОРИТЕТНІ ОБ’ЄКТИ ВНУТРІШНЬОГО АУДИТУ</w:t>
      </w:r>
    </w:p>
    <w:p w:rsidR="007B69F2" w:rsidRPr="007B69F2" w:rsidRDefault="007B69F2" w:rsidP="007B69F2">
      <w:pPr>
        <w:autoSpaceDE w:val="0"/>
        <w:autoSpaceDN w:val="0"/>
        <w:adjustRightInd w:val="0"/>
        <w:spacing w:before="120" w:after="120" w:line="240" w:lineRule="auto"/>
        <w:ind w:firstLine="567"/>
        <w:jc w:val="both"/>
        <w:rPr>
          <w:rFonts w:ascii="Times New Roman" w:eastAsia="Times New Roman" w:hAnsi="Times New Roman" w:cs="Times New Roman"/>
          <w:sz w:val="24"/>
          <w:szCs w:val="24"/>
        </w:rPr>
      </w:pPr>
      <w:r w:rsidRPr="007B69F2">
        <w:rPr>
          <w:rFonts w:ascii="Times New Roman" w:eastAsia="Times New Roman" w:hAnsi="Times New Roman" w:cs="Times New Roman"/>
          <w:bCs/>
          <w:sz w:val="24"/>
          <w:szCs w:val="24"/>
        </w:rPr>
        <w:t>За результатами ризик-орієнтованого відбору</w:t>
      </w:r>
      <w:r w:rsidRPr="007B69F2">
        <w:rPr>
          <w:rFonts w:ascii="Times New Roman" w:eastAsia="Times New Roman" w:hAnsi="Times New Roman" w:cs="Times New Roman"/>
          <w:bCs/>
          <w:i/>
          <w:sz w:val="24"/>
          <w:szCs w:val="24"/>
        </w:rPr>
        <w:t xml:space="preserve"> </w:t>
      </w:r>
      <w:r w:rsidRPr="007B69F2">
        <w:rPr>
          <w:rFonts w:ascii="Times New Roman" w:eastAsia="Times New Roman" w:hAnsi="Times New Roman" w:cs="Times New Roman"/>
          <w:bCs/>
          <w:sz w:val="24"/>
          <w:szCs w:val="24"/>
        </w:rPr>
        <w:t xml:space="preserve">визначено пріоритетні об’єкти внутрішнього аудиту на </w:t>
      </w:r>
      <w:r w:rsidRPr="007B69F2">
        <w:rPr>
          <w:rFonts w:ascii="Times New Roman" w:eastAsia="Times New Roman" w:hAnsi="Times New Roman" w:cs="Times New Roman"/>
          <w:sz w:val="24"/>
          <w:szCs w:val="24"/>
        </w:rPr>
        <w:t>2021 – 2023 роки:</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567"/>
        <w:gridCol w:w="1134"/>
        <w:gridCol w:w="1276"/>
        <w:gridCol w:w="1134"/>
        <w:gridCol w:w="567"/>
        <w:gridCol w:w="709"/>
        <w:gridCol w:w="567"/>
        <w:gridCol w:w="708"/>
        <w:gridCol w:w="851"/>
        <w:gridCol w:w="709"/>
        <w:gridCol w:w="708"/>
        <w:gridCol w:w="851"/>
        <w:gridCol w:w="709"/>
        <w:gridCol w:w="850"/>
      </w:tblGrid>
      <w:tr w:rsidR="007B69F2" w:rsidRPr="007B69F2" w:rsidTr="00E43076">
        <w:trPr>
          <w:trHeight w:val="508"/>
        </w:trPr>
        <w:tc>
          <w:tcPr>
            <w:tcW w:w="567" w:type="dxa"/>
            <w:vMerge w:val="restart"/>
            <w:shd w:val="clear" w:color="auto" w:fill="DEEAF6"/>
            <w:vAlign w:val="center"/>
          </w:tcPr>
          <w:p w:rsidR="007B69F2" w:rsidRPr="007B69F2" w:rsidRDefault="007B69F2" w:rsidP="007B69F2">
            <w:pPr>
              <w:tabs>
                <w:tab w:val="left" w:pos="8250"/>
              </w:tabs>
              <w:spacing w:after="0" w:line="240" w:lineRule="auto"/>
              <w:ind w:left="-111" w:right="-94"/>
              <w:jc w:val="center"/>
              <w:rPr>
                <w:rFonts w:ascii="Times New Roman" w:eastAsia="Times New Roman" w:hAnsi="Times New Roman" w:cs="Times New Roman"/>
                <w:b/>
                <w:i/>
                <w:lang w:val="hr-HR"/>
              </w:rPr>
            </w:pPr>
            <w:r w:rsidRPr="007B69F2">
              <w:rPr>
                <w:rFonts w:ascii="Times New Roman" w:eastAsia="Times New Roman" w:hAnsi="Times New Roman" w:cs="Times New Roman"/>
                <w:b/>
                <w:i/>
                <w:lang w:val="hr-HR"/>
              </w:rPr>
              <w:t>№ з/п</w:t>
            </w:r>
          </w:p>
        </w:tc>
        <w:tc>
          <w:tcPr>
            <w:tcW w:w="2977" w:type="dxa"/>
            <w:vMerge w:val="restart"/>
            <w:shd w:val="clear" w:color="auto" w:fill="DEEAF6"/>
            <w:vAlign w:val="center"/>
          </w:tcPr>
          <w:p w:rsidR="007B69F2" w:rsidRPr="007B69F2" w:rsidRDefault="007B69F2" w:rsidP="007B69F2">
            <w:pPr>
              <w:tabs>
                <w:tab w:val="left" w:pos="8250"/>
              </w:tabs>
              <w:spacing w:after="0" w:line="240" w:lineRule="auto"/>
              <w:jc w:val="center"/>
              <w:rPr>
                <w:rFonts w:ascii="Times New Roman" w:eastAsia="Times New Roman" w:hAnsi="Times New Roman" w:cs="Times New Roman"/>
                <w:b/>
                <w:i/>
                <w:lang w:val="hr-HR"/>
              </w:rPr>
            </w:pPr>
            <w:r w:rsidRPr="007B69F2">
              <w:rPr>
                <w:rFonts w:ascii="Times New Roman" w:eastAsia="Times New Roman" w:hAnsi="Times New Roman" w:cs="Times New Roman"/>
                <w:b/>
                <w:i/>
              </w:rPr>
              <w:t>О</w:t>
            </w:r>
            <w:r w:rsidRPr="007B69F2">
              <w:rPr>
                <w:rFonts w:ascii="Times New Roman" w:eastAsia="Times New Roman" w:hAnsi="Times New Roman" w:cs="Times New Roman"/>
                <w:b/>
                <w:i/>
                <w:lang w:val="hr-HR"/>
              </w:rPr>
              <w:t>б’єкт</w:t>
            </w:r>
            <w:r w:rsidRPr="007B69F2">
              <w:rPr>
                <w:rFonts w:ascii="Times New Roman" w:eastAsia="Times New Roman" w:hAnsi="Times New Roman" w:cs="Times New Roman"/>
                <w:b/>
                <w:i/>
              </w:rPr>
              <w:t xml:space="preserve"> </w:t>
            </w:r>
            <w:r w:rsidRPr="007B69F2">
              <w:rPr>
                <w:rFonts w:ascii="Times New Roman" w:eastAsia="Times New Roman" w:hAnsi="Times New Roman" w:cs="Times New Roman"/>
                <w:b/>
                <w:i/>
                <w:lang w:val="hr-HR"/>
              </w:rPr>
              <w:t>внутрішнього аудиту</w:t>
            </w:r>
          </w:p>
        </w:tc>
        <w:tc>
          <w:tcPr>
            <w:tcW w:w="567" w:type="dxa"/>
            <w:vMerge w:val="restart"/>
            <w:shd w:val="clear" w:color="auto" w:fill="DEEAF6"/>
            <w:textDirection w:val="btLr"/>
            <w:vAlign w:val="center"/>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rPr>
              <w:t>Ступінь пріоритету</w:t>
            </w:r>
          </w:p>
        </w:tc>
        <w:tc>
          <w:tcPr>
            <w:tcW w:w="3544" w:type="dxa"/>
            <w:gridSpan w:val="3"/>
            <w:shd w:val="clear" w:color="auto" w:fill="DEEAF6"/>
            <w:vAlign w:val="center"/>
          </w:tcPr>
          <w:p w:rsidR="007B69F2" w:rsidRPr="007B69F2" w:rsidRDefault="007B69F2" w:rsidP="007B69F2">
            <w:pPr>
              <w:tabs>
                <w:tab w:val="left" w:pos="8250"/>
              </w:tabs>
              <w:spacing w:after="0" w:line="240" w:lineRule="auto"/>
              <w:jc w:val="center"/>
              <w:rPr>
                <w:rFonts w:ascii="Times New Roman" w:eastAsia="Times New Roman" w:hAnsi="Times New Roman" w:cs="Times New Roman"/>
                <w:b/>
                <w:i/>
                <w:lang w:val="hr-HR"/>
              </w:rPr>
            </w:pPr>
            <w:r w:rsidRPr="007B69F2">
              <w:rPr>
                <w:rFonts w:ascii="Times New Roman" w:eastAsia="Times New Roman" w:hAnsi="Times New Roman" w:cs="Times New Roman"/>
                <w:b/>
                <w:i/>
              </w:rPr>
              <w:t xml:space="preserve">Загальний результат оцінки ризиків, пов’язаних з об’єктом внутрішнього аудиту                         </w:t>
            </w:r>
            <w:r w:rsidRPr="007B69F2">
              <w:rPr>
                <w:rFonts w:ascii="Times New Roman" w:eastAsia="Times New Roman" w:hAnsi="Times New Roman" w:cs="Times New Roman"/>
                <w:i/>
              </w:rPr>
              <w:t>(кількість ризиків)</w:t>
            </w:r>
          </w:p>
        </w:tc>
        <w:tc>
          <w:tcPr>
            <w:tcW w:w="7229" w:type="dxa"/>
            <w:gridSpan w:val="10"/>
            <w:shd w:val="clear" w:color="auto" w:fill="DEEAF6"/>
            <w:vAlign w:val="center"/>
          </w:tcPr>
          <w:p w:rsidR="007B69F2" w:rsidRPr="007B69F2" w:rsidRDefault="007B69F2" w:rsidP="007B69F2">
            <w:pPr>
              <w:tabs>
                <w:tab w:val="left" w:pos="8250"/>
              </w:tabs>
              <w:spacing w:after="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rPr>
              <w:t>Застосовані фактори відбору для здійснення планових внутрішніх аудитів</w:t>
            </w:r>
          </w:p>
        </w:tc>
      </w:tr>
      <w:tr w:rsidR="007B69F2" w:rsidRPr="007B69F2" w:rsidTr="00E43076">
        <w:trPr>
          <w:cantSplit/>
          <w:trHeight w:val="1910"/>
        </w:trPr>
        <w:tc>
          <w:tcPr>
            <w:tcW w:w="567" w:type="dxa"/>
            <w:vMerge/>
            <w:shd w:val="clear" w:color="auto" w:fill="DEEAF6"/>
            <w:vAlign w:val="center"/>
          </w:tcPr>
          <w:p w:rsidR="007B69F2" w:rsidRPr="007B69F2" w:rsidRDefault="007B69F2" w:rsidP="007B69F2">
            <w:pPr>
              <w:tabs>
                <w:tab w:val="left" w:pos="8250"/>
              </w:tabs>
              <w:spacing w:after="0" w:line="240" w:lineRule="auto"/>
              <w:ind w:firstLine="30"/>
              <w:rPr>
                <w:rFonts w:ascii="Times New Roman" w:eastAsia="Times New Roman" w:hAnsi="Times New Roman" w:cs="Times New Roman"/>
                <w:b/>
                <w:i/>
                <w:lang w:val="hr-HR"/>
              </w:rPr>
            </w:pPr>
          </w:p>
        </w:tc>
        <w:tc>
          <w:tcPr>
            <w:tcW w:w="2977" w:type="dxa"/>
            <w:vMerge/>
            <w:shd w:val="clear" w:color="auto" w:fill="DEEAF6"/>
            <w:vAlign w:val="center"/>
          </w:tcPr>
          <w:p w:rsidR="007B69F2" w:rsidRPr="007B69F2" w:rsidRDefault="007B69F2" w:rsidP="007B69F2">
            <w:pPr>
              <w:tabs>
                <w:tab w:val="left" w:pos="8250"/>
              </w:tabs>
              <w:spacing w:after="0" w:line="240" w:lineRule="auto"/>
              <w:jc w:val="center"/>
              <w:rPr>
                <w:rFonts w:ascii="Times New Roman" w:eastAsia="Times New Roman" w:hAnsi="Times New Roman" w:cs="Times New Roman"/>
                <w:b/>
                <w:i/>
              </w:rPr>
            </w:pPr>
          </w:p>
        </w:tc>
        <w:tc>
          <w:tcPr>
            <w:tcW w:w="567" w:type="dxa"/>
            <w:vMerge/>
            <w:shd w:val="clear" w:color="auto" w:fill="DEEAF6"/>
            <w:textDirection w:val="btLr"/>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i/>
              </w:rPr>
            </w:pPr>
          </w:p>
        </w:tc>
        <w:tc>
          <w:tcPr>
            <w:tcW w:w="1134" w:type="dxa"/>
            <w:shd w:val="clear" w:color="auto" w:fill="DEEAF6"/>
            <w:vAlign w:val="center"/>
          </w:tcPr>
          <w:p w:rsidR="007B69F2" w:rsidRPr="007B69F2" w:rsidRDefault="007B69F2" w:rsidP="007B69F2">
            <w:pPr>
              <w:tabs>
                <w:tab w:val="left" w:pos="8250"/>
              </w:tabs>
              <w:spacing w:after="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rPr>
              <w:t>За високим рівнем ризику</w:t>
            </w:r>
          </w:p>
        </w:tc>
        <w:tc>
          <w:tcPr>
            <w:tcW w:w="1276" w:type="dxa"/>
            <w:shd w:val="clear" w:color="auto" w:fill="DEEAF6"/>
            <w:vAlign w:val="center"/>
          </w:tcPr>
          <w:p w:rsidR="007B69F2" w:rsidRPr="007B69F2" w:rsidRDefault="007B69F2" w:rsidP="007B69F2">
            <w:pPr>
              <w:tabs>
                <w:tab w:val="left" w:pos="8250"/>
              </w:tabs>
              <w:spacing w:after="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rPr>
              <w:t>За середнім рівнем ризику</w:t>
            </w:r>
          </w:p>
        </w:tc>
        <w:tc>
          <w:tcPr>
            <w:tcW w:w="1134" w:type="dxa"/>
            <w:shd w:val="clear" w:color="auto" w:fill="DEEAF6"/>
            <w:vAlign w:val="center"/>
          </w:tcPr>
          <w:p w:rsidR="007B69F2" w:rsidRPr="007B69F2" w:rsidRDefault="007B69F2" w:rsidP="007B69F2">
            <w:pPr>
              <w:tabs>
                <w:tab w:val="left" w:pos="8250"/>
              </w:tabs>
              <w:spacing w:after="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rPr>
              <w:t>За низьким рівнем ризику</w:t>
            </w:r>
          </w:p>
        </w:tc>
        <w:tc>
          <w:tcPr>
            <w:tcW w:w="567" w:type="dxa"/>
            <w:shd w:val="clear" w:color="auto" w:fill="DEEAF6"/>
            <w:textDirection w:val="btLr"/>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i/>
                <w:sz w:val="20"/>
                <w:szCs w:val="20"/>
              </w:rPr>
            </w:pPr>
            <w:r w:rsidRPr="007B69F2">
              <w:rPr>
                <w:rFonts w:ascii="Times New Roman" w:eastAsia="Times New Roman" w:hAnsi="Times New Roman" w:cs="Times New Roman"/>
                <w:i/>
                <w:sz w:val="20"/>
                <w:szCs w:val="20"/>
              </w:rPr>
              <w:t>Матеріальність</w:t>
            </w:r>
          </w:p>
        </w:tc>
        <w:tc>
          <w:tcPr>
            <w:tcW w:w="709" w:type="dxa"/>
            <w:shd w:val="clear" w:color="auto" w:fill="DEEAF6"/>
            <w:textDirection w:val="btLr"/>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i/>
                <w:sz w:val="20"/>
                <w:szCs w:val="20"/>
              </w:rPr>
            </w:pPr>
            <w:r w:rsidRPr="007B69F2">
              <w:rPr>
                <w:rFonts w:ascii="Times New Roman" w:eastAsia="Times New Roman" w:hAnsi="Times New Roman" w:cs="Times New Roman"/>
                <w:i/>
                <w:sz w:val="20"/>
                <w:szCs w:val="20"/>
              </w:rPr>
              <w:t>Складність діяльності</w:t>
            </w:r>
          </w:p>
        </w:tc>
        <w:tc>
          <w:tcPr>
            <w:tcW w:w="567" w:type="dxa"/>
            <w:shd w:val="clear" w:color="auto" w:fill="DEEAF6"/>
            <w:textDirection w:val="btLr"/>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i/>
                <w:sz w:val="20"/>
                <w:szCs w:val="20"/>
              </w:rPr>
            </w:pPr>
            <w:r w:rsidRPr="007B69F2">
              <w:rPr>
                <w:rFonts w:ascii="Times New Roman" w:eastAsia="Times New Roman" w:hAnsi="Times New Roman" w:cs="Times New Roman"/>
                <w:i/>
                <w:sz w:val="20"/>
                <w:szCs w:val="20"/>
              </w:rPr>
              <w:t>Масштаб змін</w:t>
            </w:r>
          </w:p>
        </w:tc>
        <w:tc>
          <w:tcPr>
            <w:tcW w:w="708" w:type="dxa"/>
            <w:shd w:val="clear" w:color="auto" w:fill="DEEAF6"/>
            <w:textDirection w:val="btLr"/>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i/>
                <w:sz w:val="20"/>
                <w:szCs w:val="20"/>
              </w:rPr>
            </w:pPr>
            <w:r w:rsidRPr="007B69F2">
              <w:rPr>
                <w:rFonts w:ascii="Times New Roman" w:eastAsia="Times New Roman" w:hAnsi="Times New Roman" w:cs="Times New Roman"/>
                <w:i/>
                <w:sz w:val="20"/>
                <w:szCs w:val="20"/>
              </w:rPr>
              <w:t>Репутаційна чутливість</w:t>
            </w:r>
          </w:p>
        </w:tc>
        <w:tc>
          <w:tcPr>
            <w:tcW w:w="851" w:type="dxa"/>
            <w:shd w:val="clear" w:color="auto" w:fill="DEEAF6"/>
            <w:textDirection w:val="btLr"/>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i/>
                <w:sz w:val="20"/>
                <w:szCs w:val="20"/>
              </w:rPr>
            </w:pPr>
            <w:r w:rsidRPr="007B69F2">
              <w:rPr>
                <w:rFonts w:ascii="Times New Roman" w:eastAsia="Times New Roman" w:hAnsi="Times New Roman" w:cs="Times New Roman"/>
                <w:i/>
                <w:sz w:val="20"/>
                <w:szCs w:val="20"/>
              </w:rPr>
              <w:t>Загальна політика внутрішнього контролю</w:t>
            </w:r>
          </w:p>
        </w:tc>
        <w:tc>
          <w:tcPr>
            <w:tcW w:w="709" w:type="dxa"/>
            <w:shd w:val="clear" w:color="auto" w:fill="DEEAF6"/>
            <w:textDirection w:val="btLr"/>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i/>
                <w:sz w:val="20"/>
                <w:szCs w:val="20"/>
              </w:rPr>
            </w:pPr>
            <w:r w:rsidRPr="007B69F2">
              <w:rPr>
                <w:rFonts w:ascii="Times New Roman" w:eastAsia="Times New Roman" w:hAnsi="Times New Roman" w:cs="Times New Roman"/>
                <w:i/>
                <w:sz w:val="20"/>
                <w:szCs w:val="20"/>
              </w:rPr>
              <w:t>Надійність керівництва</w:t>
            </w:r>
          </w:p>
        </w:tc>
        <w:tc>
          <w:tcPr>
            <w:tcW w:w="708" w:type="dxa"/>
            <w:shd w:val="clear" w:color="auto" w:fill="DEEAF6"/>
            <w:textDirection w:val="btLr"/>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i/>
                <w:sz w:val="20"/>
                <w:szCs w:val="20"/>
              </w:rPr>
            </w:pPr>
            <w:r w:rsidRPr="007B69F2">
              <w:rPr>
                <w:rFonts w:ascii="Times New Roman" w:eastAsia="Times New Roman" w:hAnsi="Times New Roman" w:cs="Times New Roman"/>
                <w:i/>
                <w:sz w:val="20"/>
                <w:szCs w:val="20"/>
              </w:rPr>
              <w:t>Можливість для зловживань</w:t>
            </w:r>
          </w:p>
        </w:tc>
        <w:tc>
          <w:tcPr>
            <w:tcW w:w="851" w:type="dxa"/>
            <w:shd w:val="clear" w:color="auto" w:fill="DEEAF6"/>
            <w:textDirection w:val="btLr"/>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i/>
                <w:sz w:val="20"/>
                <w:szCs w:val="20"/>
              </w:rPr>
            </w:pPr>
            <w:r w:rsidRPr="007B69F2">
              <w:rPr>
                <w:rFonts w:ascii="Times New Roman" w:eastAsia="Times New Roman" w:hAnsi="Times New Roman" w:cs="Times New Roman"/>
                <w:i/>
                <w:sz w:val="20"/>
                <w:szCs w:val="20"/>
              </w:rPr>
              <w:t>Питання, які цікавлять керівництво</w:t>
            </w:r>
          </w:p>
        </w:tc>
        <w:tc>
          <w:tcPr>
            <w:tcW w:w="709" w:type="dxa"/>
            <w:shd w:val="clear" w:color="auto" w:fill="DEEAF6"/>
            <w:textDirection w:val="btLr"/>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i/>
                <w:sz w:val="20"/>
                <w:szCs w:val="20"/>
                <w:highlight w:val="yellow"/>
              </w:rPr>
            </w:pPr>
            <w:r w:rsidRPr="007B69F2">
              <w:rPr>
                <w:rFonts w:ascii="Times New Roman" w:eastAsia="Times New Roman" w:hAnsi="Times New Roman" w:cs="Times New Roman"/>
                <w:i/>
                <w:sz w:val="20"/>
                <w:szCs w:val="20"/>
              </w:rPr>
              <w:t>Час від попереднього аудиту</w:t>
            </w:r>
          </w:p>
        </w:tc>
        <w:tc>
          <w:tcPr>
            <w:tcW w:w="850" w:type="dxa"/>
            <w:shd w:val="clear" w:color="auto" w:fill="DEEAF6"/>
            <w:textDirection w:val="btLr"/>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i/>
                <w:sz w:val="20"/>
                <w:szCs w:val="20"/>
              </w:rPr>
            </w:pPr>
            <w:r w:rsidRPr="007B69F2">
              <w:rPr>
                <w:rFonts w:ascii="Times New Roman" w:eastAsia="Times New Roman" w:hAnsi="Times New Roman" w:cs="Times New Roman"/>
                <w:i/>
                <w:sz w:val="20"/>
                <w:szCs w:val="20"/>
              </w:rPr>
              <w:t>Стан впровадження аудиторських рекомендацій</w:t>
            </w:r>
          </w:p>
        </w:tc>
      </w:tr>
      <w:tr w:rsidR="007B69F2" w:rsidRPr="007B69F2" w:rsidTr="00E43076">
        <w:tc>
          <w:tcPr>
            <w:tcW w:w="567" w:type="dxa"/>
            <w:shd w:val="clear" w:color="auto" w:fill="DEEAF6"/>
            <w:vAlign w:val="center"/>
          </w:tcPr>
          <w:p w:rsidR="007B69F2" w:rsidRPr="007B69F2" w:rsidRDefault="007B69F2" w:rsidP="007B69F2">
            <w:pPr>
              <w:tabs>
                <w:tab w:val="left" w:pos="8250"/>
              </w:tabs>
              <w:spacing w:after="0" w:line="240" w:lineRule="auto"/>
              <w:ind w:firstLine="30"/>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1</w:t>
            </w:r>
          </w:p>
        </w:tc>
        <w:tc>
          <w:tcPr>
            <w:tcW w:w="2977" w:type="dxa"/>
            <w:shd w:val="clear" w:color="auto" w:fill="DEEAF6"/>
            <w:vAlign w:val="center"/>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2</w:t>
            </w:r>
          </w:p>
        </w:tc>
        <w:tc>
          <w:tcPr>
            <w:tcW w:w="567" w:type="dxa"/>
            <w:shd w:val="clear" w:color="auto" w:fill="DEEAF6"/>
            <w:vAlign w:val="center"/>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3</w:t>
            </w:r>
          </w:p>
        </w:tc>
        <w:tc>
          <w:tcPr>
            <w:tcW w:w="1134" w:type="dxa"/>
            <w:shd w:val="clear" w:color="auto" w:fill="DEEAF6"/>
            <w:vAlign w:val="center"/>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4</w:t>
            </w:r>
          </w:p>
        </w:tc>
        <w:tc>
          <w:tcPr>
            <w:tcW w:w="1276" w:type="dxa"/>
            <w:shd w:val="clear" w:color="auto" w:fill="DEEAF6"/>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5</w:t>
            </w:r>
          </w:p>
        </w:tc>
        <w:tc>
          <w:tcPr>
            <w:tcW w:w="1134" w:type="dxa"/>
            <w:shd w:val="clear" w:color="auto" w:fill="DEEAF6"/>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6</w:t>
            </w:r>
          </w:p>
        </w:tc>
        <w:tc>
          <w:tcPr>
            <w:tcW w:w="567" w:type="dxa"/>
            <w:shd w:val="clear" w:color="auto" w:fill="DEEAF6"/>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7</w:t>
            </w:r>
          </w:p>
        </w:tc>
        <w:tc>
          <w:tcPr>
            <w:tcW w:w="709" w:type="dxa"/>
            <w:shd w:val="clear" w:color="auto" w:fill="DEEAF6"/>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8</w:t>
            </w:r>
          </w:p>
        </w:tc>
        <w:tc>
          <w:tcPr>
            <w:tcW w:w="567" w:type="dxa"/>
            <w:shd w:val="clear" w:color="auto" w:fill="DEEAF6"/>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9</w:t>
            </w:r>
          </w:p>
        </w:tc>
        <w:tc>
          <w:tcPr>
            <w:tcW w:w="708" w:type="dxa"/>
            <w:shd w:val="clear" w:color="auto" w:fill="DEEAF6"/>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10</w:t>
            </w:r>
          </w:p>
        </w:tc>
        <w:tc>
          <w:tcPr>
            <w:tcW w:w="851" w:type="dxa"/>
            <w:shd w:val="clear" w:color="auto" w:fill="DEEAF6"/>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11</w:t>
            </w:r>
          </w:p>
        </w:tc>
        <w:tc>
          <w:tcPr>
            <w:tcW w:w="709" w:type="dxa"/>
            <w:shd w:val="clear" w:color="auto" w:fill="DEEAF6"/>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12</w:t>
            </w:r>
          </w:p>
        </w:tc>
        <w:tc>
          <w:tcPr>
            <w:tcW w:w="708" w:type="dxa"/>
            <w:shd w:val="clear" w:color="auto" w:fill="DEEAF6"/>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13</w:t>
            </w:r>
          </w:p>
        </w:tc>
        <w:tc>
          <w:tcPr>
            <w:tcW w:w="851" w:type="dxa"/>
            <w:shd w:val="clear" w:color="auto" w:fill="DEEAF6"/>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14</w:t>
            </w:r>
          </w:p>
        </w:tc>
        <w:tc>
          <w:tcPr>
            <w:tcW w:w="709" w:type="dxa"/>
            <w:shd w:val="clear" w:color="auto" w:fill="DEEAF6"/>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15</w:t>
            </w:r>
          </w:p>
        </w:tc>
        <w:tc>
          <w:tcPr>
            <w:tcW w:w="850" w:type="dxa"/>
            <w:shd w:val="clear" w:color="auto" w:fill="DEEAF6"/>
          </w:tcPr>
          <w:p w:rsidR="007B69F2" w:rsidRPr="007B69F2" w:rsidRDefault="007B69F2" w:rsidP="007B69F2">
            <w:pPr>
              <w:tabs>
                <w:tab w:val="left" w:pos="8250"/>
              </w:tabs>
              <w:spacing w:after="0" w:line="240" w:lineRule="auto"/>
              <w:jc w:val="center"/>
              <w:rPr>
                <w:rFonts w:ascii="Times New Roman" w:eastAsia="Times New Roman" w:hAnsi="Times New Roman" w:cs="Times New Roman"/>
                <w:b/>
                <w:sz w:val="20"/>
                <w:szCs w:val="20"/>
              </w:rPr>
            </w:pPr>
            <w:r w:rsidRPr="007B69F2">
              <w:rPr>
                <w:rFonts w:ascii="Times New Roman" w:eastAsia="Times New Roman" w:hAnsi="Times New Roman" w:cs="Times New Roman"/>
                <w:b/>
                <w:sz w:val="20"/>
                <w:szCs w:val="20"/>
              </w:rPr>
              <w:t>16</w:t>
            </w:r>
          </w:p>
        </w:tc>
      </w:tr>
      <w:tr w:rsidR="00E43076" w:rsidRPr="007B69F2" w:rsidTr="00E43076">
        <w:trPr>
          <w:trHeight w:val="246"/>
        </w:trPr>
        <w:tc>
          <w:tcPr>
            <w:tcW w:w="567" w:type="dxa"/>
          </w:tcPr>
          <w:p w:rsidR="00E43076" w:rsidRPr="006C7EAB" w:rsidRDefault="00E43076" w:rsidP="007B69F2">
            <w:pPr>
              <w:autoSpaceDE w:val="0"/>
              <w:autoSpaceDN w:val="0"/>
              <w:adjustRightInd w:val="0"/>
              <w:spacing w:after="0" w:line="240" w:lineRule="auto"/>
              <w:jc w:val="both"/>
              <w:rPr>
                <w:rFonts w:ascii="Times New Roman" w:eastAsia="Times New Roman" w:hAnsi="Times New Roman" w:cs="Times New Roman"/>
                <w:sz w:val="20"/>
                <w:szCs w:val="20"/>
              </w:rPr>
            </w:pPr>
            <w:r w:rsidRPr="006C7EAB">
              <w:rPr>
                <w:rFonts w:ascii="Times New Roman" w:eastAsia="Times New Roman" w:hAnsi="Times New Roman" w:cs="Times New Roman"/>
                <w:sz w:val="20"/>
                <w:szCs w:val="20"/>
              </w:rPr>
              <w:t>1.</w:t>
            </w:r>
          </w:p>
        </w:tc>
        <w:tc>
          <w:tcPr>
            <w:tcW w:w="2977" w:type="dxa"/>
          </w:tcPr>
          <w:p w:rsidR="00E43076" w:rsidRPr="00D60478" w:rsidRDefault="00E43076" w:rsidP="002F57DC">
            <w:pPr>
              <w:autoSpaceDE w:val="0"/>
              <w:autoSpaceDN w:val="0"/>
              <w:adjustRightInd w:val="0"/>
              <w:spacing w:after="0" w:line="240" w:lineRule="auto"/>
              <w:rPr>
                <w:rFonts w:ascii="Times New Roman" w:eastAsia="Times New Roman" w:hAnsi="Times New Roman" w:cs="Times New Roman"/>
                <w:sz w:val="20"/>
                <w:szCs w:val="20"/>
              </w:rPr>
            </w:pPr>
            <w:r w:rsidRPr="00D60478">
              <w:rPr>
                <w:rFonts w:ascii="Times New Roman" w:eastAsia="Times New Roman" w:hAnsi="Times New Roman" w:cs="Times New Roman"/>
                <w:sz w:val="20"/>
                <w:szCs w:val="20"/>
              </w:rPr>
              <w:t>Заходи, що здійснюються Інститутом для забезпечення ефективного функціонування системи внутрішнього контролю</w:t>
            </w:r>
          </w:p>
        </w:tc>
        <w:tc>
          <w:tcPr>
            <w:tcW w:w="567" w:type="dxa"/>
          </w:tcPr>
          <w:p w:rsidR="00E43076" w:rsidRPr="007B69F2" w:rsidRDefault="00E43076" w:rsidP="007B69F2">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134" w:type="dxa"/>
          </w:tcPr>
          <w:p w:rsidR="00E43076" w:rsidRPr="007B69F2" w:rsidRDefault="00E43076"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Pr>
          <w:p w:rsidR="00E43076" w:rsidRPr="007606A3" w:rsidRDefault="007606A3" w:rsidP="007B69F2">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w:t>
            </w:r>
          </w:p>
        </w:tc>
        <w:tc>
          <w:tcPr>
            <w:tcW w:w="1134" w:type="dxa"/>
          </w:tcPr>
          <w:p w:rsidR="00E43076" w:rsidRPr="007B69F2" w:rsidRDefault="00E43076"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567" w:type="dxa"/>
          </w:tcPr>
          <w:p w:rsidR="00E43076" w:rsidRPr="007B69F2" w:rsidRDefault="00E43076" w:rsidP="007B69F2">
            <w:pPr>
              <w:spacing w:after="0" w:line="240" w:lineRule="auto"/>
              <w:jc w:val="center"/>
              <w:rPr>
                <w:rFonts w:ascii="Times New Roman" w:eastAsia="Times New Roman" w:hAnsi="Times New Roman" w:cs="Times New Roman"/>
                <w:sz w:val="21"/>
                <w:szCs w:val="21"/>
              </w:rPr>
            </w:pPr>
          </w:p>
        </w:tc>
        <w:tc>
          <w:tcPr>
            <w:tcW w:w="709" w:type="dxa"/>
          </w:tcPr>
          <w:p w:rsidR="00E43076" w:rsidRPr="007B69F2" w:rsidRDefault="00E43076" w:rsidP="007B69F2">
            <w:pPr>
              <w:spacing w:after="0" w:line="240" w:lineRule="auto"/>
              <w:jc w:val="center"/>
              <w:rPr>
                <w:rFonts w:ascii="Times New Roman" w:eastAsia="Times New Roman" w:hAnsi="Times New Roman" w:cs="Times New Roman"/>
                <w:sz w:val="21"/>
                <w:szCs w:val="21"/>
              </w:rPr>
            </w:pPr>
          </w:p>
        </w:tc>
        <w:tc>
          <w:tcPr>
            <w:tcW w:w="567" w:type="dxa"/>
          </w:tcPr>
          <w:p w:rsidR="00E43076" w:rsidRPr="007B69F2" w:rsidRDefault="00E43076" w:rsidP="007B69F2">
            <w:pPr>
              <w:spacing w:after="0" w:line="240" w:lineRule="auto"/>
              <w:jc w:val="center"/>
              <w:rPr>
                <w:rFonts w:ascii="Times New Roman" w:eastAsia="Times New Roman" w:hAnsi="Times New Roman" w:cs="Times New Roman"/>
                <w:sz w:val="21"/>
                <w:szCs w:val="21"/>
              </w:rPr>
            </w:pPr>
          </w:p>
        </w:tc>
        <w:tc>
          <w:tcPr>
            <w:tcW w:w="708" w:type="dxa"/>
          </w:tcPr>
          <w:p w:rsidR="00E43076" w:rsidRPr="00E43076" w:rsidRDefault="00E43076" w:rsidP="007B69F2">
            <w:pPr>
              <w:spacing w:after="0" w:line="240" w:lineRule="auto"/>
              <w:jc w:val="center"/>
              <w:rPr>
                <w:rFonts w:ascii="Times New Roman" w:eastAsia="Times New Roman" w:hAnsi="Times New Roman" w:cs="Times New Roman"/>
                <w:sz w:val="21"/>
                <w:szCs w:val="21"/>
                <w:lang w:val="ru-RU"/>
              </w:rPr>
            </w:pPr>
          </w:p>
        </w:tc>
        <w:tc>
          <w:tcPr>
            <w:tcW w:w="851" w:type="dxa"/>
          </w:tcPr>
          <w:p w:rsidR="00E43076" w:rsidRPr="00E43076" w:rsidRDefault="00E43076" w:rsidP="007B69F2">
            <w:pPr>
              <w:spacing w:after="0" w:line="240" w:lineRule="auto"/>
              <w:jc w:val="center"/>
              <w:rPr>
                <w:rFonts w:ascii="Times New Roman" w:eastAsia="Times New Roman" w:hAnsi="Times New Roman" w:cs="Times New Roman"/>
                <w:sz w:val="21"/>
                <w:szCs w:val="21"/>
                <w:lang w:val="ru-RU"/>
              </w:rPr>
            </w:pPr>
          </w:p>
        </w:tc>
        <w:tc>
          <w:tcPr>
            <w:tcW w:w="709" w:type="dxa"/>
          </w:tcPr>
          <w:p w:rsidR="00E43076" w:rsidRPr="007B69F2" w:rsidRDefault="00E43076" w:rsidP="007B69F2">
            <w:pPr>
              <w:spacing w:after="0" w:line="240" w:lineRule="auto"/>
              <w:jc w:val="center"/>
              <w:rPr>
                <w:rFonts w:ascii="Times New Roman" w:eastAsia="Times New Roman" w:hAnsi="Times New Roman" w:cs="Times New Roman"/>
                <w:sz w:val="21"/>
                <w:szCs w:val="21"/>
              </w:rPr>
            </w:pPr>
          </w:p>
        </w:tc>
        <w:tc>
          <w:tcPr>
            <w:tcW w:w="708" w:type="dxa"/>
          </w:tcPr>
          <w:p w:rsidR="00E43076" w:rsidRPr="007B69F2" w:rsidRDefault="00E43076" w:rsidP="007B69F2">
            <w:pPr>
              <w:spacing w:after="0" w:line="240" w:lineRule="auto"/>
              <w:jc w:val="center"/>
              <w:rPr>
                <w:rFonts w:ascii="Times New Roman" w:eastAsia="Times New Roman" w:hAnsi="Times New Roman" w:cs="Times New Roman"/>
                <w:sz w:val="21"/>
                <w:szCs w:val="21"/>
              </w:rPr>
            </w:pPr>
          </w:p>
        </w:tc>
        <w:tc>
          <w:tcPr>
            <w:tcW w:w="851" w:type="dxa"/>
          </w:tcPr>
          <w:p w:rsidR="00E43076" w:rsidRPr="007B69F2" w:rsidRDefault="00E43076" w:rsidP="007B69F2">
            <w:pPr>
              <w:spacing w:after="0" w:line="240" w:lineRule="auto"/>
              <w:jc w:val="center"/>
              <w:rPr>
                <w:rFonts w:ascii="Times New Roman" w:eastAsia="Times New Roman" w:hAnsi="Times New Roman" w:cs="Times New Roman"/>
                <w:sz w:val="21"/>
                <w:szCs w:val="21"/>
              </w:rPr>
            </w:pPr>
          </w:p>
        </w:tc>
        <w:tc>
          <w:tcPr>
            <w:tcW w:w="709" w:type="dxa"/>
          </w:tcPr>
          <w:p w:rsidR="00E43076" w:rsidRPr="007B69F2" w:rsidRDefault="00E43076" w:rsidP="007B69F2">
            <w:pPr>
              <w:spacing w:after="0" w:line="240" w:lineRule="auto"/>
              <w:jc w:val="center"/>
              <w:rPr>
                <w:rFonts w:ascii="Times New Roman" w:eastAsia="Times New Roman" w:hAnsi="Times New Roman" w:cs="Times New Roman"/>
                <w:sz w:val="21"/>
                <w:szCs w:val="21"/>
              </w:rPr>
            </w:pPr>
          </w:p>
        </w:tc>
        <w:tc>
          <w:tcPr>
            <w:tcW w:w="850" w:type="dxa"/>
          </w:tcPr>
          <w:p w:rsidR="00E43076" w:rsidRPr="007606A3" w:rsidRDefault="007606A3"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r>
      <w:tr w:rsidR="00E43076" w:rsidRPr="007B69F2" w:rsidTr="00E43076">
        <w:trPr>
          <w:trHeight w:val="246"/>
        </w:trPr>
        <w:tc>
          <w:tcPr>
            <w:tcW w:w="567" w:type="dxa"/>
          </w:tcPr>
          <w:p w:rsidR="00E43076" w:rsidRPr="006C7EAB" w:rsidRDefault="00E43076" w:rsidP="007B69F2">
            <w:pPr>
              <w:autoSpaceDE w:val="0"/>
              <w:autoSpaceDN w:val="0"/>
              <w:adjustRightInd w:val="0"/>
              <w:spacing w:after="0" w:line="240" w:lineRule="auto"/>
              <w:jc w:val="both"/>
              <w:rPr>
                <w:rFonts w:ascii="Times New Roman" w:eastAsia="Times New Roman" w:hAnsi="Times New Roman" w:cs="Times New Roman"/>
                <w:sz w:val="20"/>
                <w:szCs w:val="20"/>
              </w:rPr>
            </w:pPr>
            <w:r w:rsidRPr="006C7EAB">
              <w:rPr>
                <w:rFonts w:ascii="Times New Roman" w:eastAsia="Times New Roman" w:hAnsi="Times New Roman" w:cs="Times New Roman"/>
                <w:sz w:val="20"/>
                <w:szCs w:val="20"/>
              </w:rPr>
              <w:t>2.</w:t>
            </w:r>
          </w:p>
        </w:tc>
        <w:tc>
          <w:tcPr>
            <w:tcW w:w="2977" w:type="dxa"/>
          </w:tcPr>
          <w:p w:rsidR="00E43076" w:rsidRPr="00D60478" w:rsidRDefault="002F57DC" w:rsidP="002F57DC">
            <w:pPr>
              <w:autoSpaceDE w:val="0"/>
              <w:autoSpaceDN w:val="0"/>
              <w:adjustRightInd w:val="0"/>
              <w:spacing w:after="0" w:line="240" w:lineRule="auto"/>
              <w:rPr>
                <w:rFonts w:ascii="Times New Roman" w:eastAsia="Times New Roman" w:hAnsi="Times New Roman" w:cs="Times New Roman"/>
                <w:sz w:val="20"/>
                <w:szCs w:val="20"/>
              </w:rPr>
            </w:pPr>
            <w:r w:rsidRPr="00D60478">
              <w:rPr>
                <w:rFonts w:ascii="Times New Roman" w:eastAsia="Times New Roman" w:hAnsi="Times New Roman" w:cs="Times New Roman"/>
                <w:sz w:val="20"/>
                <w:szCs w:val="20"/>
              </w:rPr>
              <w:t xml:space="preserve">Діяльність Інституту щодо дотримання актів законодавства, щодо звернення представників Громадської організації, зокрема–звернення представника ГО «Діти праці-діти війни» Український інститут національної пам’яті </w:t>
            </w:r>
            <w:r w:rsidR="007606A3" w:rsidRPr="00D60478">
              <w:rPr>
                <w:rFonts w:ascii="Times New Roman" w:eastAsia="Times New Roman" w:hAnsi="Times New Roman" w:cs="Times New Roman"/>
                <w:sz w:val="20"/>
                <w:szCs w:val="20"/>
              </w:rPr>
              <w:t xml:space="preserve">      </w:t>
            </w:r>
            <w:r w:rsidRPr="00D60478">
              <w:rPr>
                <w:rFonts w:ascii="Times New Roman" w:eastAsia="Times New Roman" w:hAnsi="Times New Roman" w:cs="Times New Roman"/>
                <w:sz w:val="20"/>
                <w:szCs w:val="20"/>
              </w:rPr>
              <w:t>м. Київ</w:t>
            </w:r>
          </w:p>
        </w:tc>
        <w:tc>
          <w:tcPr>
            <w:tcW w:w="567" w:type="dxa"/>
          </w:tcPr>
          <w:p w:rsidR="00E43076" w:rsidRPr="007B69F2" w:rsidRDefault="00E43076" w:rsidP="007B69F2">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134" w:type="dxa"/>
          </w:tcPr>
          <w:p w:rsidR="00E43076" w:rsidRPr="007B69F2" w:rsidRDefault="00E43076"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Pr>
          <w:p w:rsidR="00E43076" w:rsidRPr="007606A3" w:rsidRDefault="007606A3" w:rsidP="007B69F2">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w:t>
            </w:r>
          </w:p>
        </w:tc>
        <w:tc>
          <w:tcPr>
            <w:tcW w:w="1134" w:type="dxa"/>
          </w:tcPr>
          <w:p w:rsidR="00E43076" w:rsidRPr="007B69F2" w:rsidRDefault="00E43076"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567" w:type="dxa"/>
          </w:tcPr>
          <w:p w:rsidR="00E43076" w:rsidRPr="007B69F2" w:rsidRDefault="00E43076" w:rsidP="007B69F2">
            <w:pPr>
              <w:spacing w:after="0" w:line="240" w:lineRule="auto"/>
              <w:jc w:val="center"/>
              <w:rPr>
                <w:rFonts w:ascii="Times New Roman" w:eastAsia="Times New Roman" w:hAnsi="Times New Roman" w:cs="Times New Roman"/>
                <w:sz w:val="21"/>
                <w:szCs w:val="21"/>
              </w:rPr>
            </w:pPr>
          </w:p>
        </w:tc>
        <w:tc>
          <w:tcPr>
            <w:tcW w:w="709" w:type="dxa"/>
          </w:tcPr>
          <w:p w:rsidR="00E43076" w:rsidRPr="007B69F2" w:rsidRDefault="00E43076" w:rsidP="007B69F2">
            <w:pPr>
              <w:spacing w:after="0" w:line="240" w:lineRule="auto"/>
              <w:jc w:val="center"/>
              <w:rPr>
                <w:rFonts w:ascii="Times New Roman" w:eastAsia="Times New Roman" w:hAnsi="Times New Roman" w:cs="Times New Roman"/>
                <w:sz w:val="21"/>
                <w:szCs w:val="21"/>
              </w:rPr>
            </w:pPr>
          </w:p>
        </w:tc>
        <w:tc>
          <w:tcPr>
            <w:tcW w:w="567" w:type="dxa"/>
          </w:tcPr>
          <w:p w:rsidR="00E43076" w:rsidRPr="007B69F2" w:rsidRDefault="00E43076" w:rsidP="007B69F2">
            <w:pPr>
              <w:spacing w:after="0" w:line="240" w:lineRule="auto"/>
              <w:jc w:val="center"/>
              <w:rPr>
                <w:rFonts w:ascii="Times New Roman" w:eastAsia="Times New Roman" w:hAnsi="Times New Roman" w:cs="Times New Roman"/>
                <w:sz w:val="21"/>
                <w:szCs w:val="21"/>
              </w:rPr>
            </w:pPr>
          </w:p>
        </w:tc>
        <w:tc>
          <w:tcPr>
            <w:tcW w:w="708" w:type="dxa"/>
          </w:tcPr>
          <w:p w:rsidR="00E43076" w:rsidRPr="007606A3" w:rsidRDefault="007606A3"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851" w:type="dxa"/>
          </w:tcPr>
          <w:p w:rsidR="00E43076" w:rsidRPr="007606A3" w:rsidRDefault="007606A3"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9" w:type="dxa"/>
          </w:tcPr>
          <w:p w:rsidR="00E43076" w:rsidRPr="007B69F2" w:rsidRDefault="00E43076" w:rsidP="007B69F2">
            <w:pPr>
              <w:spacing w:after="0" w:line="240" w:lineRule="auto"/>
              <w:jc w:val="center"/>
              <w:rPr>
                <w:rFonts w:ascii="Times New Roman" w:eastAsia="Times New Roman" w:hAnsi="Times New Roman" w:cs="Times New Roman"/>
                <w:sz w:val="21"/>
                <w:szCs w:val="21"/>
              </w:rPr>
            </w:pPr>
          </w:p>
        </w:tc>
        <w:tc>
          <w:tcPr>
            <w:tcW w:w="708" w:type="dxa"/>
          </w:tcPr>
          <w:p w:rsidR="00E43076" w:rsidRPr="007B69F2" w:rsidRDefault="00E43076" w:rsidP="007B69F2">
            <w:pPr>
              <w:spacing w:after="0" w:line="240" w:lineRule="auto"/>
              <w:jc w:val="center"/>
              <w:rPr>
                <w:rFonts w:ascii="Times New Roman" w:eastAsia="Times New Roman" w:hAnsi="Times New Roman" w:cs="Times New Roman"/>
                <w:sz w:val="21"/>
                <w:szCs w:val="21"/>
              </w:rPr>
            </w:pPr>
          </w:p>
        </w:tc>
        <w:tc>
          <w:tcPr>
            <w:tcW w:w="851" w:type="dxa"/>
          </w:tcPr>
          <w:p w:rsidR="00E43076" w:rsidRPr="007606A3" w:rsidRDefault="007606A3"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9" w:type="dxa"/>
          </w:tcPr>
          <w:p w:rsidR="00E43076" w:rsidRPr="007B69F2" w:rsidRDefault="00E43076" w:rsidP="007B69F2">
            <w:pPr>
              <w:spacing w:after="0" w:line="240" w:lineRule="auto"/>
              <w:jc w:val="center"/>
              <w:rPr>
                <w:rFonts w:ascii="Times New Roman" w:eastAsia="Times New Roman" w:hAnsi="Times New Roman" w:cs="Times New Roman"/>
                <w:sz w:val="21"/>
                <w:szCs w:val="21"/>
              </w:rPr>
            </w:pPr>
          </w:p>
        </w:tc>
        <w:tc>
          <w:tcPr>
            <w:tcW w:w="850" w:type="dxa"/>
          </w:tcPr>
          <w:p w:rsidR="00E43076" w:rsidRPr="007B69F2" w:rsidRDefault="00E43076" w:rsidP="007B69F2">
            <w:pPr>
              <w:spacing w:after="0" w:line="240" w:lineRule="auto"/>
              <w:jc w:val="center"/>
              <w:rPr>
                <w:rFonts w:ascii="Times New Roman" w:eastAsia="Times New Roman" w:hAnsi="Times New Roman" w:cs="Times New Roman"/>
                <w:sz w:val="21"/>
                <w:szCs w:val="21"/>
              </w:rPr>
            </w:pPr>
          </w:p>
        </w:tc>
      </w:tr>
      <w:tr w:rsidR="007B69F2" w:rsidRPr="007B69F2" w:rsidTr="00E43076">
        <w:trPr>
          <w:trHeight w:val="246"/>
        </w:trPr>
        <w:tc>
          <w:tcPr>
            <w:tcW w:w="567" w:type="dxa"/>
          </w:tcPr>
          <w:p w:rsidR="007B69F2" w:rsidRPr="006C7EAB" w:rsidRDefault="00E43076" w:rsidP="007B69F2">
            <w:pPr>
              <w:autoSpaceDE w:val="0"/>
              <w:autoSpaceDN w:val="0"/>
              <w:adjustRightInd w:val="0"/>
              <w:spacing w:after="0" w:line="240" w:lineRule="auto"/>
              <w:jc w:val="both"/>
              <w:rPr>
                <w:rFonts w:ascii="Times New Roman" w:eastAsia="Times New Roman" w:hAnsi="Times New Roman" w:cs="Times New Roman"/>
                <w:sz w:val="20"/>
                <w:szCs w:val="20"/>
              </w:rPr>
            </w:pPr>
            <w:r w:rsidRPr="006C7EAB">
              <w:rPr>
                <w:rFonts w:ascii="Times New Roman" w:eastAsia="Times New Roman" w:hAnsi="Times New Roman" w:cs="Times New Roman"/>
                <w:sz w:val="20"/>
                <w:szCs w:val="20"/>
              </w:rPr>
              <w:t>2.</w:t>
            </w:r>
            <w:r w:rsidR="007B69F2" w:rsidRPr="006C7EAB">
              <w:rPr>
                <w:rFonts w:ascii="Times New Roman" w:eastAsia="Times New Roman" w:hAnsi="Times New Roman" w:cs="Times New Roman"/>
                <w:sz w:val="20"/>
                <w:szCs w:val="20"/>
              </w:rPr>
              <w:t>1.</w:t>
            </w:r>
          </w:p>
        </w:tc>
        <w:tc>
          <w:tcPr>
            <w:tcW w:w="2977" w:type="dxa"/>
          </w:tcPr>
          <w:p w:rsidR="007B69F2" w:rsidRPr="00D60478" w:rsidRDefault="007606A3" w:rsidP="007606A3">
            <w:pPr>
              <w:autoSpaceDE w:val="0"/>
              <w:autoSpaceDN w:val="0"/>
              <w:adjustRightInd w:val="0"/>
              <w:spacing w:after="0" w:line="240" w:lineRule="auto"/>
              <w:rPr>
                <w:rFonts w:ascii="Times New Roman" w:eastAsia="Times New Roman" w:hAnsi="Times New Roman" w:cs="Times New Roman"/>
                <w:sz w:val="20"/>
                <w:szCs w:val="20"/>
              </w:rPr>
            </w:pPr>
            <w:r w:rsidRPr="00D60478">
              <w:rPr>
                <w:rFonts w:ascii="Times New Roman" w:eastAsia="Times New Roman" w:hAnsi="Times New Roman" w:cs="Times New Roman"/>
                <w:sz w:val="20"/>
                <w:szCs w:val="20"/>
              </w:rPr>
              <w:t xml:space="preserve">Оцінка діяльності щодо законності та достовірності фінансової та бюджетної звітності </w:t>
            </w:r>
            <w:r w:rsidRPr="00D60478">
              <w:rPr>
                <w:rFonts w:ascii="Times New Roman" w:eastAsia="Times New Roman" w:hAnsi="Times New Roman" w:cs="Times New Roman"/>
                <w:color w:val="FF0000"/>
                <w:sz w:val="20"/>
                <w:szCs w:val="20"/>
              </w:rPr>
              <w:t xml:space="preserve"> </w:t>
            </w:r>
            <w:r w:rsidR="00E23A94" w:rsidRPr="00D60478">
              <w:rPr>
                <w:rFonts w:ascii="Times New Roman" w:eastAsia="Times New Roman" w:hAnsi="Times New Roman" w:cs="Times New Roman"/>
                <w:color w:val="FF0000"/>
                <w:sz w:val="20"/>
                <w:szCs w:val="20"/>
              </w:rPr>
              <w:t xml:space="preserve"> </w:t>
            </w:r>
            <w:r w:rsidRPr="00D60478">
              <w:rPr>
                <w:rFonts w:ascii="Times New Roman" w:eastAsia="Times New Roman" w:hAnsi="Times New Roman" w:cs="Times New Roman"/>
                <w:sz w:val="20"/>
                <w:szCs w:val="20"/>
              </w:rPr>
              <w:t>І</w:t>
            </w:r>
            <w:r w:rsidR="00E23A94" w:rsidRPr="00D60478">
              <w:rPr>
                <w:rFonts w:ascii="Times New Roman" w:eastAsia="Times New Roman" w:hAnsi="Times New Roman" w:cs="Times New Roman"/>
                <w:sz w:val="20"/>
                <w:szCs w:val="20"/>
              </w:rPr>
              <w:t>нститут</w:t>
            </w:r>
            <w:r w:rsidRPr="00D60478">
              <w:rPr>
                <w:rFonts w:ascii="Times New Roman" w:eastAsia="Times New Roman" w:hAnsi="Times New Roman" w:cs="Times New Roman"/>
                <w:sz w:val="20"/>
                <w:szCs w:val="20"/>
              </w:rPr>
              <w:t xml:space="preserve">у </w:t>
            </w:r>
            <w:r w:rsidR="00E23A94" w:rsidRPr="00D60478">
              <w:rPr>
                <w:rFonts w:ascii="Times New Roman" w:eastAsia="Times New Roman" w:hAnsi="Times New Roman" w:cs="Times New Roman"/>
                <w:sz w:val="20"/>
                <w:szCs w:val="20"/>
              </w:rPr>
              <w:t xml:space="preserve"> м. Київ</w:t>
            </w:r>
          </w:p>
        </w:tc>
        <w:tc>
          <w:tcPr>
            <w:tcW w:w="567" w:type="dxa"/>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134" w:type="dxa"/>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Pr>
          <w:p w:rsidR="007B69F2" w:rsidRPr="00E23A94" w:rsidRDefault="00E23A94" w:rsidP="007B69F2">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w:t>
            </w:r>
          </w:p>
        </w:tc>
        <w:tc>
          <w:tcPr>
            <w:tcW w:w="1134" w:type="dxa"/>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567" w:type="dxa"/>
          </w:tcPr>
          <w:p w:rsidR="007B69F2" w:rsidRPr="007B69F2" w:rsidRDefault="007B69F2"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0.2pt;height:15.6pt" o:ole="">
                  <v:imagedata r:id="rId10" o:title=""/>
                </v:shape>
                <w:control r:id="rId11" w:name="CheckBox4131027112611" w:shapeid="_x0000_i1071"/>
              </w:object>
            </w:r>
          </w:p>
        </w:tc>
        <w:tc>
          <w:tcPr>
            <w:tcW w:w="709" w:type="dxa"/>
          </w:tcPr>
          <w:p w:rsidR="007B69F2" w:rsidRPr="007B69F2" w:rsidRDefault="007B69F2"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073" type="#_x0000_t75" style="width:10.2pt;height:15.6pt" o:ole="">
                  <v:imagedata r:id="rId10" o:title=""/>
                </v:shape>
                <w:control r:id="rId12" w:name="CheckBox4131027121011" w:shapeid="_x0000_i1073"/>
              </w:object>
            </w:r>
          </w:p>
        </w:tc>
        <w:tc>
          <w:tcPr>
            <w:tcW w:w="567" w:type="dxa"/>
          </w:tcPr>
          <w:p w:rsidR="007B69F2" w:rsidRPr="007B69F2" w:rsidRDefault="007B69F2"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075" type="#_x0000_t75" style="width:10.2pt;height:15.6pt" o:ole="">
                  <v:imagedata r:id="rId10" o:title=""/>
                </v:shape>
                <w:control r:id="rId13" w:name="CheckBox41392712611" w:shapeid="_x0000_i1075"/>
              </w:object>
            </w:r>
          </w:p>
        </w:tc>
        <w:tc>
          <w:tcPr>
            <w:tcW w:w="708" w:type="dxa"/>
          </w:tcPr>
          <w:p w:rsidR="007B69F2" w:rsidRPr="00E23A94" w:rsidRDefault="007B69F2" w:rsidP="007B69F2">
            <w:pPr>
              <w:spacing w:after="0" w:line="240" w:lineRule="auto"/>
              <w:jc w:val="center"/>
              <w:rPr>
                <w:rFonts w:ascii="Times New Roman" w:eastAsia="Times New Roman" w:hAnsi="Times New Roman" w:cs="Times New Roman"/>
                <w:lang w:val="ru-RU" w:eastAsia="ru-RU"/>
              </w:rPr>
            </w:pPr>
            <w:r w:rsidRPr="007B69F2">
              <w:rPr>
                <w:rFonts w:ascii="Times New Roman" w:eastAsia="Times New Roman" w:hAnsi="Times New Roman" w:cs="Times New Roman"/>
                <w:sz w:val="21"/>
                <w:szCs w:val="21"/>
                <w:lang w:val="en-US"/>
              </w:rPr>
              <w:t>V</w:t>
            </w:r>
          </w:p>
        </w:tc>
        <w:tc>
          <w:tcPr>
            <w:tcW w:w="851" w:type="dxa"/>
          </w:tcPr>
          <w:p w:rsidR="007B69F2" w:rsidRPr="00E23A94" w:rsidRDefault="007B69F2" w:rsidP="007B69F2">
            <w:pPr>
              <w:spacing w:after="0" w:line="240" w:lineRule="auto"/>
              <w:jc w:val="center"/>
              <w:rPr>
                <w:rFonts w:ascii="Times New Roman" w:eastAsia="Times New Roman" w:hAnsi="Times New Roman" w:cs="Times New Roman"/>
                <w:lang w:val="ru-RU" w:eastAsia="ru-RU"/>
              </w:rPr>
            </w:pPr>
            <w:r w:rsidRPr="007B69F2">
              <w:rPr>
                <w:rFonts w:ascii="Times New Roman" w:eastAsia="Times New Roman" w:hAnsi="Times New Roman" w:cs="Times New Roman"/>
                <w:sz w:val="21"/>
                <w:szCs w:val="21"/>
                <w:lang w:val="en-US"/>
              </w:rPr>
              <w:t>V</w:t>
            </w:r>
          </w:p>
        </w:tc>
        <w:tc>
          <w:tcPr>
            <w:tcW w:w="709" w:type="dxa"/>
          </w:tcPr>
          <w:p w:rsidR="007B69F2" w:rsidRPr="007B69F2" w:rsidRDefault="007B69F2"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077" type="#_x0000_t75" style="width:10.2pt;height:15.6pt" o:ole="">
                  <v:imagedata r:id="rId10" o:title=""/>
                </v:shape>
                <w:control r:id="rId14" w:name="CheckBox4139271261" w:shapeid="_x0000_i1077"/>
              </w:object>
            </w:r>
          </w:p>
        </w:tc>
        <w:tc>
          <w:tcPr>
            <w:tcW w:w="708" w:type="dxa"/>
          </w:tcPr>
          <w:p w:rsidR="007B69F2" w:rsidRPr="007B69F2" w:rsidRDefault="007B69F2"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079" type="#_x0000_t75" style="width:10.2pt;height:15.6pt" o:ole="">
                  <v:imagedata r:id="rId10" o:title=""/>
                </v:shape>
                <w:control r:id="rId15" w:name="CheckBox41310271126" w:shapeid="_x0000_i1079"/>
              </w:object>
            </w:r>
          </w:p>
        </w:tc>
        <w:tc>
          <w:tcPr>
            <w:tcW w:w="851" w:type="dxa"/>
          </w:tcPr>
          <w:p w:rsidR="007B69F2" w:rsidRPr="007B69F2" w:rsidRDefault="007B69F2"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081" type="#_x0000_t75" style="width:10.2pt;height:15.6pt" o:ole="">
                  <v:imagedata r:id="rId16" o:title=""/>
                </v:shape>
                <w:control r:id="rId17" w:name="CheckBox41310271210" w:shapeid="_x0000_i1081"/>
              </w:object>
            </w:r>
          </w:p>
        </w:tc>
        <w:tc>
          <w:tcPr>
            <w:tcW w:w="709" w:type="dxa"/>
          </w:tcPr>
          <w:p w:rsidR="007B69F2" w:rsidRPr="007B69F2" w:rsidRDefault="007B69F2"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083" type="#_x0000_t75" style="width:10.2pt;height:15.6pt" o:ole="">
                  <v:imagedata r:id="rId10" o:title=""/>
                </v:shape>
                <w:control r:id="rId18" w:name="CheckBox413927126" w:shapeid="_x0000_i1083"/>
              </w:object>
            </w:r>
          </w:p>
        </w:tc>
        <w:tc>
          <w:tcPr>
            <w:tcW w:w="850" w:type="dxa"/>
          </w:tcPr>
          <w:p w:rsidR="007B69F2" w:rsidRPr="007B69F2" w:rsidRDefault="007B69F2" w:rsidP="007B69F2">
            <w:pPr>
              <w:spacing w:after="0" w:line="240" w:lineRule="auto"/>
              <w:jc w:val="center"/>
              <w:rPr>
                <w:rFonts w:ascii="Times New Roman" w:eastAsia="Times New Roman" w:hAnsi="Times New Roman" w:cs="Times New Roman"/>
                <w:sz w:val="16"/>
                <w:szCs w:val="16"/>
                <w:lang w:eastAsia="ru-RU"/>
              </w:rPr>
            </w:pPr>
            <w:r w:rsidRPr="007B69F2">
              <w:rPr>
                <w:rFonts w:ascii="Times New Roman" w:eastAsia="Times New Roman" w:hAnsi="Times New Roman" w:cs="Times New Roman"/>
                <w:sz w:val="21"/>
                <w:szCs w:val="21"/>
              </w:rPr>
              <w:object w:dxaOrig="225" w:dyaOrig="225">
                <v:shape id="_x0000_i1085" type="#_x0000_t75" style="width:10.2pt;height:15.6pt" o:ole="">
                  <v:imagedata r:id="rId16" o:title=""/>
                </v:shape>
                <w:control r:id="rId19" w:name="CheckBox4139271262" w:shapeid="_x0000_i1085"/>
              </w:object>
            </w:r>
          </w:p>
        </w:tc>
      </w:tr>
      <w:tr w:rsidR="007B69F2" w:rsidRPr="007B69F2" w:rsidTr="00E43076">
        <w:trPr>
          <w:trHeight w:val="246"/>
        </w:trPr>
        <w:tc>
          <w:tcPr>
            <w:tcW w:w="567" w:type="dxa"/>
          </w:tcPr>
          <w:p w:rsidR="007B69F2" w:rsidRPr="006C7EAB" w:rsidRDefault="002F57DC" w:rsidP="007B69F2">
            <w:pPr>
              <w:autoSpaceDE w:val="0"/>
              <w:autoSpaceDN w:val="0"/>
              <w:adjustRightInd w:val="0"/>
              <w:spacing w:after="0" w:line="240" w:lineRule="auto"/>
              <w:jc w:val="both"/>
              <w:rPr>
                <w:rFonts w:ascii="Times New Roman" w:eastAsia="Times New Roman" w:hAnsi="Times New Roman" w:cs="Times New Roman"/>
                <w:sz w:val="20"/>
                <w:szCs w:val="20"/>
              </w:rPr>
            </w:pPr>
            <w:r w:rsidRPr="006C7EAB">
              <w:rPr>
                <w:rFonts w:ascii="Times New Roman" w:eastAsia="Times New Roman" w:hAnsi="Times New Roman" w:cs="Times New Roman"/>
                <w:sz w:val="20"/>
                <w:szCs w:val="20"/>
              </w:rPr>
              <w:t>3.</w:t>
            </w:r>
          </w:p>
        </w:tc>
        <w:tc>
          <w:tcPr>
            <w:tcW w:w="2977" w:type="dxa"/>
          </w:tcPr>
          <w:p w:rsidR="007B69F2" w:rsidRPr="00D60478" w:rsidRDefault="002F57DC" w:rsidP="002F57DC">
            <w:pPr>
              <w:autoSpaceDE w:val="0"/>
              <w:autoSpaceDN w:val="0"/>
              <w:adjustRightInd w:val="0"/>
              <w:spacing w:after="0" w:line="240" w:lineRule="auto"/>
              <w:rPr>
                <w:rFonts w:ascii="Times New Roman" w:eastAsia="Times New Roman" w:hAnsi="Times New Roman" w:cs="Times New Roman"/>
                <w:sz w:val="20"/>
                <w:szCs w:val="20"/>
              </w:rPr>
            </w:pPr>
            <w:r w:rsidRPr="00D60478">
              <w:rPr>
                <w:rFonts w:ascii="Times New Roman" w:eastAsia="Times New Roman" w:hAnsi="Times New Roman" w:cs="Times New Roman"/>
                <w:sz w:val="20"/>
                <w:szCs w:val="20"/>
              </w:rPr>
              <w:t>Ефективність, результативність та якість виконання закріплених за структурними підрозділами завдань та здійснення ними контрольних функцій, покладених на них Інститутом</w:t>
            </w:r>
          </w:p>
        </w:tc>
        <w:tc>
          <w:tcPr>
            <w:tcW w:w="567" w:type="dxa"/>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134" w:type="dxa"/>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Pr>
          <w:p w:rsidR="007B69F2" w:rsidRPr="00922F59" w:rsidRDefault="00922F59" w:rsidP="007B69F2">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w:t>
            </w:r>
          </w:p>
        </w:tc>
        <w:tc>
          <w:tcPr>
            <w:tcW w:w="1134" w:type="dxa"/>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567" w:type="dxa"/>
          </w:tcPr>
          <w:p w:rsidR="007B69F2" w:rsidRPr="007B69F2" w:rsidRDefault="007B69F2" w:rsidP="007B69F2">
            <w:pPr>
              <w:spacing w:after="0" w:line="240" w:lineRule="auto"/>
              <w:jc w:val="center"/>
              <w:rPr>
                <w:rFonts w:ascii="Times New Roman" w:eastAsia="Times New Roman" w:hAnsi="Times New Roman" w:cs="Times New Roman"/>
                <w:sz w:val="21"/>
                <w:szCs w:val="21"/>
              </w:rPr>
            </w:pPr>
          </w:p>
        </w:tc>
        <w:tc>
          <w:tcPr>
            <w:tcW w:w="709" w:type="dxa"/>
          </w:tcPr>
          <w:p w:rsidR="007B69F2" w:rsidRPr="007B69F2" w:rsidRDefault="007B69F2" w:rsidP="007B69F2">
            <w:pPr>
              <w:spacing w:after="0" w:line="240" w:lineRule="auto"/>
              <w:jc w:val="center"/>
              <w:rPr>
                <w:rFonts w:ascii="Times New Roman" w:eastAsia="Times New Roman" w:hAnsi="Times New Roman" w:cs="Times New Roman"/>
                <w:sz w:val="21"/>
                <w:szCs w:val="21"/>
              </w:rPr>
            </w:pPr>
          </w:p>
        </w:tc>
        <w:tc>
          <w:tcPr>
            <w:tcW w:w="567" w:type="dxa"/>
          </w:tcPr>
          <w:p w:rsidR="007B69F2" w:rsidRPr="007B69F2" w:rsidRDefault="007B69F2" w:rsidP="007B69F2">
            <w:pPr>
              <w:spacing w:after="0" w:line="240" w:lineRule="auto"/>
              <w:jc w:val="center"/>
              <w:rPr>
                <w:rFonts w:ascii="Times New Roman" w:eastAsia="Times New Roman" w:hAnsi="Times New Roman" w:cs="Times New Roman"/>
                <w:sz w:val="21"/>
                <w:szCs w:val="21"/>
              </w:rPr>
            </w:pPr>
          </w:p>
        </w:tc>
        <w:tc>
          <w:tcPr>
            <w:tcW w:w="708" w:type="dxa"/>
          </w:tcPr>
          <w:p w:rsidR="007B69F2" w:rsidRPr="00922F59" w:rsidRDefault="00922F59"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851" w:type="dxa"/>
          </w:tcPr>
          <w:p w:rsidR="007B69F2" w:rsidRPr="00922F59" w:rsidRDefault="00922F59"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9" w:type="dxa"/>
          </w:tcPr>
          <w:p w:rsidR="007B69F2" w:rsidRPr="007B69F2" w:rsidRDefault="007B69F2" w:rsidP="007B69F2">
            <w:pPr>
              <w:spacing w:after="0" w:line="240" w:lineRule="auto"/>
              <w:jc w:val="center"/>
              <w:rPr>
                <w:rFonts w:ascii="Times New Roman" w:eastAsia="Times New Roman" w:hAnsi="Times New Roman" w:cs="Times New Roman"/>
                <w:sz w:val="21"/>
                <w:szCs w:val="21"/>
              </w:rPr>
            </w:pPr>
          </w:p>
        </w:tc>
        <w:tc>
          <w:tcPr>
            <w:tcW w:w="708" w:type="dxa"/>
          </w:tcPr>
          <w:p w:rsidR="007B69F2" w:rsidRPr="007B69F2" w:rsidRDefault="007B69F2" w:rsidP="007B69F2">
            <w:pPr>
              <w:spacing w:after="0" w:line="240" w:lineRule="auto"/>
              <w:jc w:val="center"/>
              <w:rPr>
                <w:rFonts w:ascii="Times New Roman" w:eastAsia="Times New Roman" w:hAnsi="Times New Roman" w:cs="Times New Roman"/>
                <w:sz w:val="21"/>
                <w:szCs w:val="21"/>
              </w:rPr>
            </w:pPr>
          </w:p>
        </w:tc>
        <w:tc>
          <w:tcPr>
            <w:tcW w:w="851" w:type="dxa"/>
          </w:tcPr>
          <w:p w:rsidR="007B69F2" w:rsidRPr="007B69F2" w:rsidRDefault="007B69F2" w:rsidP="007B69F2">
            <w:pPr>
              <w:spacing w:after="0" w:line="240" w:lineRule="auto"/>
              <w:jc w:val="center"/>
              <w:rPr>
                <w:rFonts w:ascii="Times New Roman" w:eastAsia="Times New Roman" w:hAnsi="Times New Roman" w:cs="Times New Roman"/>
                <w:sz w:val="21"/>
                <w:szCs w:val="21"/>
              </w:rPr>
            </w:pPr>
          </w:p>
        </w:tc>
        <w:tc>
          <w:tcPr>
            <w:tcW w:w="709" w:type="dxa"/>
          </w:tcPr>
          <w:p w:rsidR="007B69F2" w:rsidRPr="007B69F2" w:rsidRDefault="007B69F2" w:rsidP="007B69F2">
            <w:pPr>
              <w:spacing w:after="0" w:line="240" w:lineRule="auto"/>
              <w:jc w:val="center"/>
              <w:rPr>
                <w:rFonts w:ascii="Times New Roman" w:eastAsia="Times New Roman" w:hAnsi="Times New Roman" w:cs="Times New Roman"/>
                <w:sz w:val="21"/>
                <w:szCs w:val="21"/>
              </w:rPr>
            </w:pPr>
          </w:p>
        </w:tc>
        <w:tc>
          <w:tcPr>
            <w:tcW w:w="850" w:type="dxa"/>
          </w:tcPr>
          <w:p w:rsidR="007B69F2" w:rsidRPr="00D60478" w:rsidRDefault="00D60478"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r>
      <w:tr w:rsidR="00922F59" w:rsidRPr="007B69F2" w:rsidTr="00E43076">
        <w:trPr>
          <w:trHeight w:val="246"/>
        </w:trPr>
        <w:tc>
          <w:tcPr>
            <w:tcW w:w="567" w:type="dxa"/>
          </w:tcPr>
          <w:p w:rsidR="00922F59" w:rsidRPr="006C7EAB" w:rsidRDefault="002F57DC" w:rsidP="007B69F2">
            <w:pPr>
              <w:autoSpaceDE w:val="0"/>
              <w:autoSpaceDN w:val="0"/>
              <w:adjustRightInd w:val="0"/>
              <w:spacing w:after="0" w:line="240" w:lineRule="auto"/>
              <w:jc w:val="both"/>
              <w:rPr>
                <w:rFonts w:ascii="Times New Roman" w:eastAsia="Times New Roman" w:hAnsi="Times New Roman" w:cs="Times New Roman"/>
                <w:sz w:val="20"/>
                <w:szCs w:val="20"/>
              </w:rPr>
            </w:pPr>
            <w:r w:rsidRPr="006C7EAB">
              <w:rPr>
                <w:rFonts w:ascii="Times New Roman" w:eastAsia="Times New Roman" w:hAnsi="Times New Roman" w:cs="Times New Roman"/>
                <w:sz w:val="20"/>
                <w:szCs w:val="20"/>
              </w:rPr>
              <w:lastRenderedPageBreak/>
              <w:t>3</w:t>
            </w:r>
            <w:r w:rsidR="00E43076" w:rsidRPr="006C7EAB">
              <w:rPr>
                <w:rFonts w:ascii="Times New Roman" w:eastAsia="Times New Roman" w:hAnsi="Times New Roman" w:cs="Times New Roman"/>
                <w:sz w:val="20"/>
                <w:szCs w:val="20"/>
              </w:rPr>
              <w:t>.</w:t>
            </w:r>
            <w:r w:rsidRPr="006C7EAB">
              <w:rPr>
                <w:rFonts w:ascii="Times New Roman" w:eastAsia="Times New Roman" w:hAnsi="Times New Roman" w:cs="Times New Roman"/>
                <w:sz w:val="20"/>
                <w:szCs w:val="20"/>
              </w:rPr>
              <w:t>1</w:t>
            </w:r>
            <w:r w:rsidR="00922F59" w:rsidRPr="006C7EAB">
              <w:rPr>
                <w:rFonts w:ascii="Times New Roman" w:eastAsia="Times New Roman" w:hAnsi="Times New Roman" w:cs="Times New Roman"/>
                <w:sz w:val="20"/>
                <w:szCs w:val="20"/>
              </w:rPr>
              <w:t>.</w:t>
            </w:r>
          </w:p>
        </w:tc>
        <w:tc>
          <w:tcPr>
            <w:tcW w:w="2977" w:type="dxa"/>
          </w:tcPr>
          <w:p w:rsidR="00922F59" w:rsidRPr="00D60478" w:rsidRDefault="00E43076" w:rsidP="00D60478">
            <w:pPr>
              <w:autoSpaceDE w:val="0"/>
              <w:autoSpaceDN w:val="0"/>
              <w:adjustRightInd w:val="0"/>
              <w:spacing w:after="0" w:line="240" w:lineRule="auto"/>
              <w:rPr>
                <w:rFonts w:ascii="Times New Roman" w:eastAsia="Times New Roman" w:hAnsi="Times New Roman" w:cs="Times New Roman"/>
                <w:sz w:val="20"/>
                <w:szCs w:val="20"/>
              </w:rPr>
            </w:pPr>
            <w:r w:rsidRPr="00D60478">
              <w:rPr>
                <w:rFonts w:ascii="Times New Roman" w:eastAsia="Times New Roman" w:hAnsi="Times New Roman" w:cs="Times New Roman"/>
                <w:sz w:val="20"/>
                <w:szCs w:val="20"/>
              </w:rPr>
              <w:t xml:space="preserve">Завдання та функції покладені на </w:t>
            </w:r>
            <w:r w:rsidR="00922F59" w:rsidRPr="00D60478">
              <w:rPr>
                <w:rFonts w:ascii="Times New Roman" w:eastAsia="Times New Roman" w:hAnsi="Times New Roman" w:cs="Times New Roman"/>
                <w:sz w:val="20"/>
                <w:szCs w:val="20"/>
              </w:rPr>
              <w:t>Західний міжрегіональний відділ Українського інституту національної пам’яті</w:t>
            </w:r>
          </w:p>
        </w:tc>
        <w:tc>
          <w:tcPr>
            <w:tcW w:w="567" w:type="dxa"/>
          </w:tcPr>
          <w:p w:rsidR="00922F59" w:rsidRPr="007B69F2" w:rsidRDefault="00922F59" w:rsidP="007B69F2">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134" w:type="dxa"/>
          </w:tcPr>
          <w:p w:rsidR="00922F59" w:rsidRPr="007B69F2" w:rsidRDefault="00922F59"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Pr>
          <w:p w:rsidR="00922F59" w:rsidRPr="00922F59" w:rsidRDefault="00922F59"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tcPr>
          <w:p w:rsidR="00922F59" w:rsidRPr="00922F59" w:rsidRDefault="00922F59" w:rsidP="007B69F2">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w:t>
            </w:r>
          </w:p>
        </w:tc>
        <w:tc>
          <w:tcPr>
            <w:tcW w:w="567"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709"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567" w:type="dxa"/>
          </w:tcPr>
          <w:p w:rsidR="00922F59" w:rsidRPr="00922F59" w:rsidRDefault="00922F59"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8" w:type="dxa"/>
          </w:tcPr>
          <w:p w:rsidR="00922F59" w:rsidRPr="00922F59" w:rsidRDefault="00922F59" w:rsidP="007B69F2">
            <w:pPr>
              <w:spacing w:after="0" w:line="240" w:lineRule="auto"/>
              <w:jc w:val="center"/>
              <w:rPr>
                <w:rFonts w:ascii="Times New Roman" w:eastAsia="Times New Roman" w:hAnsi="Times New Roman" w:cs="Times New Roman"/>
                <w:sz w:val="21"/>
                <w:szCs w:val="21"/>
              </w:rPr>
            </w:pPr>
          </w:p>
        </w:tc>
        <w:tc>
          <w:tcPr>
            <w:tcW w:w="851" w:type="dxa"/>
          </w:tcPr>
          <w:p w:rsidR="00922F59" w:rsidRPr="00922F59" w:rsidRDefault="00922F59"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9"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708"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851"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709"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850" w:type="dxa"/>
          </w:tcPr>
          <w:p w:rsidR="00922F59" w:rsidRPr="00D60478" w:rsidRDefault="00D60478"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r>
      <w:tr w:rsidR="00922F59" w:rsidRPr="007B69F2" w:rsidTr="00E43076">
        <w:trPr>
          <w:trHeight w:val="246"/>
        </w:trPr>
        <w:tc>
          <w:tcPr>
            <w:tcW w:w="567" w:type="dxa"/>
          </w:tcPr>
          <w:p w:rsidR="00922F59" w:rsidRPr="006C7EAB" w:rsidRDefault="002F57DC" w:rsidP="002F57DC">
            <w:pPr>
              <w:autoSpaceDE w:val="0"/>
              <w:autoSpaceDN w:val="0"/>
              <w:adjustRightInd w:val="0"/>
              <w:spacing w:after="0" w:line="240" w:lineRule="auto"/>
              <w:jc w:val="both"/>
              <w:rPr>
                <w:rFonts w:ascii="Times New Roman" w:eastAsia="Times New Roman" w:hAnsi="Times New Roman" w:cs="Times New Roman"/>
                <w:sz w:val="20"/>
                <w:szCs w:val="20"/>
              </w:rPr>
            </w:pPr>
            <w:r w:rsidRPr="006C7EAB">
              <w:rPr>
                <w:rFonts w:ascii="Times New Roman" w:eastAsia="Times New Roman" w:hAnsi="Times New Roman" w:cs="Times New Roman"/>
                <w:sz w:val="20"/>
                <w:szCs w:val="20"/>
              </w:rPr>
              <w:t>3</w:t>
            </w:r>
            <w:r w:rsidR="00E43076" w:rsidRPr="006C7EAB">
              <w:rPr>
                <w:rFonts w:ascii="Times New Roman" w:eastAsia="Times New Roman" w:hAnsi="Times New Roman" w:cs="Times New Roman"/>
                <w:sz w:val="20"/>
                <w:szCs w:val="20"/>
              </w:rPr>
              <w:t>.</w:t>
            </w:r>
            <w:r w:rsidRPr="006C7EAB">
              <w:rPr>
                <w:rFonts w:ascii="Times New Roman" w:eastAsia="Times New Roman" w:hAnsi="Times New Roman" w:cs="Times New Roman"/>
                <w:sz w:val="20"/>
                <w:szCs w:val="20"/>
              </w:rPr>
              <w:t>2</w:t>
            </w:r>
            <w:r w:rsidR="00922F59" w:rsidRPr="006C7EAB">
              <w:rPr>
                <w:rFonts w:ascii="Times New Roman" w:eastAsia="Times New Roman" w:hAnsi="Times New Roman" w:cs="Times New Roman"/>
                <w:sz w:val="20"/>
                <w:szCs w:val="20"/>
              </w:rPr>
              <w:t>.</w:t>
            </w:r>
          </w:p>
        </w:tc>
        <w:tc>
          <w:tcPr>
            <w:tcW w:w="2977" w:type="dxa"/>
          </w:tcPr>
          <w:p w:rsidR="00922F59" w:rsidRPr="00D60478" w:rsidRDefault="00E43076" w:rsidP="00D60478">
            <w:pPr>
              <w:autoSpaceDE w:val="0"/>
              <w:autoSpaceDN w:val="0"/>
              <w:adjustRightInd w:val="0"/>
              <w:spacing w:after="0" w:line="240" w:lineRule="auto"/>
              <w:rPr>
                <w:rFonts w:ascii="Times New Roman" w:eastAsia="Times New Roman" w:hAnsi="Times New Roman" w:cs="Times New Roman"/>
                <w:sz w:val="20"/>
                <w:szCs w:val="20"/>
              </w:rPr>
            </w:pPr>
            <w:r w:rsidRPr="00D60478">
              <w:rPr>
                <w:rFonts w:ascii="Times New Roman" w:eastAsia="Times New Roman" w:hAnsi="Times New Roman" w:cs="Times New Roman"/>
                <w:sz w:val="20"/>
                <w:szCs w:val="20"/>
              </w:rPr>
              <w:t xml:space="preserve">Завдання та функції покладені на </w:t>
            </w:r>
            <w:r w:rsidR="00922F59" w:rsidRPr="00D60478">
              <w:rPr>
                <w:rFonts w:ascii="Times New Roman" w:eastAsia="Times New Roman" w:hAnsi="Times New Roman" w:cs="Times New Roman"/>
                <w:sz w:val="20"/>
                <w:szCs w:val="20"/>
              </w:rPr>
              <w:t>Південний міжрегіональний відділ Українського інституту національної пам’яті</w:t>
            </w:r>
          </w:p>
        </w:tc>
        <w:tc>
          <w:tcPr>
            <w:tcW w:w="567" w:type="dxa"/>
          </w:tcPr>
          <w:p w:rsidR="00922F59" w:rsidRPr="007B69F2" w:rsidRDefault="00922F59" w:rsidP="007B69F2">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134" w:type="dxa"/>
          </w:tcPr>
          <w:p w:rsidR="00922F59" w:rsidRPr="007B69F2" w:rsidRDefault="00922F59"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Pr>
          <w:p w:rsidR="00922F59" w:rsidRPr="00922F59" w:rsidRDefault="00922F59"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tcPr>
          <w:p w:rsidR="00922F59" w:rsidRPr="00922F59" w:rsidRDefault="00922F59" w:rsidP="007B69F2">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w:t>
            </w:r>
          </w:p>
        </w:tc>
        <w:tc>
          <w:tcPr>
            <w:tcW w:w="567"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709"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567" w:type="dxa"/>
          </w:tcPr>
          <w:p w:rsidR="00922F59" w:rsidRPr="00922F59" w:rsidRDefault="00922F59"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8" w:type="dxa"/>
          </w:tcPr>
          <w:p w:rsidR="00922F59" w:rsidRPr="00922F59" w:rsidRDefault="00922F59" w:rsidP="007B69F2">
            <w:pPr>
              <w:spacing w:after="0" w:line="240" w:lineRule="auto"/>
              <w:jc w:val="center"/>
              <w:rPr>
                <w:rFonts w:ascii="Times New Roman" w:eastAsia="Times New Roman" w:hAnsi="Times New Roman" w:cs="Times New Roman"/>
                <w:sz w:val="21"/>
                <w:szCs w:val="21"/>
              </w:rPr>
            </w:pPr>
          </w:p>
        </w:tc>
        <w:tc>
          <w:tcPr>
            <w:tcW w:w="851" w:type="dxa"/>
          </w:tcPr>
          <w:p w:rsidR="00922F59" w:rsidRPr="00922F59" w:rsidRDefault="00922F59"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9"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708"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851"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709"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850" w:type="dxa"/>
          </w:tcPr>
          <w:p w:rsidR="00922F59" w:rsidRPr="00D60478" w:rsidRDefault="00D60478"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r>
      <w:tr w:rsidR="00922F59" w:rsidRPr="007B69F2" w:rsidTr="00E43076">
        <w:trPr>
          <w:trHeight w:val="246"/>
        </w:trPr>
        <w:tc>
          <w:tcPr>
            <w:tcW w:w="567" w:type="dxa"/>
          </w:tcPr>
          <w:p w:rsidR="00922F59" w:rsidRPr="006C7EAB" w:rsidRDefault="002F57DC" w:rsidP="002F57DC">
            <w:pPr>
              <w:autoSpaceDE w:val="0"/>
              <w:autoSpaceDN w:val="0"/>
              <w:adjustRightInd w:val="0"/>
              <w:spacing w:after="0" w:line="240" w:lineRule="auto"/>
              <w:jc w:val="both"/>
              <w:rPr>
                <w:rFonts w:ascii="Times New Roman" w:eastAsia="Times New Roman" w:hAnsi="Times New Roman" w:cs="Times New Roman"/>
                <w:sz w:val="20"/>
                <w:szCs w:val="20"/>
              </w:rPr>
            </w:pPr>
            <w:r w:rsidRPr="006C7EAB">
              <w:rPr>
                <w:rFonts w:ascii="Times New Roman" w:eastAsia="Times New Roman" w:hAnsi="Times New Roman" w:cs="Times New Roman"/>
                <w:sz w:val="20"/>
                <w:szCs w:val="20"/>
              </w:rPr>
              <w:t>3</w:t>
            </w:r>
            <w:r w:rsidR="00E43076" w:rsidRPr="006C7EAB">
              <w:rPr>
                <w:rFonts w:ascii="Times New Roman" w:eastAsia="Times New Roman" w:hAnsi="Times New Roman" w:cs="Times New Roman"/>
                <w:sz w:val="20"/>
                <w:szCs w:val="20"/>
              </w:rPr>
              <w:t>.</w:t>
            </w:r>
            <w:r w:rsidRPr="006C7EAB">
              <w:rPr>
                <w:rFonts w:ascii="Times New Roman" w:eastAsia="Times New Roman" w:hAnsi="Times New Roman" w:cs="Times New Roman"/>
                <w:sz w:val="20"/>
                <w:szCs w:val="20"/>
              </w:rPr>
              <w:t>3</w:t>
            </w:r>
            <w:r w:rsidR="00922F59" w:rsidRPr="006C7EAB">
              <w:rPr>
                <w:rFonts w:ascii="Times New Roman" w:eastAsia="Times New Roman" w:hAnsi="Times New Roman" w:cs="Times New Roman"/>
                <w:sz w:val="20"/>
                <w:szCs w:val="20"/>
              </w:rPr>
              <w:t>.</w:t>
            </w:r>
          </w:p>
        </w:tc>
        <w:tc>
          <w:tcPr>
            <w:tcW w:w="2977" w:type="dxa"/>
          </w:tcPr>
          <w:p w:rsidR="00922F59" w:rsidRPr="00D60478" w:rsidRDefault="00E43076" w:rsidP="00D60478">
            <w:pPr>
              <w:autoSpaceDE w:val="0"/>
              <w:autoSpaceDN w:val="0"/>
              <w:adjustRightInd w:val="0"/>
              <w:spacing w:after="0" w:line="240" w:lineRule="auto"/>
              <w:rPr>
                <w:rFonts w:ascii="Times New Roman" w:eastAsia="Times New Roman" w:hAnsi="Times New Roman" w:cs="Times New Roman"/>
                <w:sz w:val="20"/>
                <w:szCs w:val="20"/>
              </w:rPr>
            </w:pPr>
            <w:r w:rsidRPr="00D60478">
              <w:rPr>
                <w:rFonts w:ascii="Times New Roman" w:eastAsia="Times New Roman" w:hAnsi="Times New Roman" w:cs="Times New Roman"/>
                <w:sz w:val="20"/>
                <w:szCs w:val="20"/>
              </w:rPr>
              <w:t xml:space="preserve">Завдання та функції покладені на </w:t>
            </w:r>
            <w:r w:rsidR="00922F59" w:rsidRPr="00D60478">
              <w:rPr>
                <w:rFonts w:ascii="Times New Roman" w:eastAsia="Times New Roman" w:hAnsi="Times New Roman" w:cs="Times New Roman"/>
                <w:sz w:val="20"/>
                <w:szCs w:val="20"/>
              </w:rPr>
              <w:t>Південно-східний міжрегіональний відділ Українського інституту національної пам’яті</w:t>
            </w:r>
          </w:p>
        </w:tc>
        <w:tc>
          <w:tcPr>
            <w:tcW w:w="567" w:type="dxa"/>
          </w:tcPr>
          <w:p w:rsidR="00922F59" w:rsidRPr="007B69F2" w:rsidRDefault="00922F59" w:rsidP="007B69F2">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134" w:type="dxa"/>
          </w:tcPr>
          <w:p w:rsidR="00922F59" w:rsidRPr="007B69F2" w:rsidRDefault="00922F59"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Pr>
          <w:p w:rsidR="00922F59" w:rsidRPr="00922F59" w:rsidRDefault="00922F59"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tcPr>
          <w:p w:rsidR="00922F59" w:rsidRPr="00922F59" w:rsidRDefault="00922F59" w:rsidP="007B69F2">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w:t>
            </w:r>
          </w:p>
        </w:tc>
        <w:tc>
          <w:tcPr>
            <w:tcW w:w="567"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709"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567" w:type="dxa"/>
          </w:tcPr>
          <w:p w:rsidR="00922F59" w:rsidRPr="00922F59" w:rsidRDefault="00922F59"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8" w:type="dxa"/>
          </w:tcPr>
          <w:p w:rsidR="00922F59" w:rsidRPr="00922F59" w:rsidRDefault="00922F59" w:rsidP="007B69F2">
            <w:pPr>
              <w:spacing w:after="0" w:line="240" w:lineRule="auto"/>
              <w:jc w:val="center"/>
              <w:rPr>
                <w:rFonts w:ascii="Times New Roman" w:eastAsia="Times New Roman" w:hAnsi="Times New Roman" w:cs="Times New Roman"/>
                <w:sz w:val="21"/>
                <w:szCs w:val="21"/>
              </w:rPr>
            </w:pPr>
          </w:p>
        </w:tc>
        <w:tc>
          <w:tcPr>
            <w:tcW w:w="851" w:type="dxa"/>
          </w:tcPr>
          <w:p w:rsidR="00922F59" w:rsidRPr="00922F59" w:rsidRDefault="00922F59"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9"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708"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851"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709"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850" w:type="dxa"/>
          </w:tcPr>
          <w:p w:rsidR="00922F59" w:rsidRPr="00D60478" w:rsidRDefault="00D60478"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r>
      <w:tr w:rsidR="00922F59" w:rsidRPr="007B69F2" w:rsidTr="00E43076">
        <w:trPr>
          <w:trHeight w:val="246"/>
        </w:trPr>
        <w:tc>
          <w:tcPr>
            <w:tcW w:w="567" w:type="dxa"/>
          </w:tcPr>
          <w:p w:rsidR="00922F59" w:rsidRPr="006C7EAB" w:rsidRDefault="002F57DC" w:rsidP="002F57DC">
            <w:pPr>
              <w:autoSpaceDE w:val="0"/>
              <w:autoSpaceDN w:val="0"/>
              <w:adjustRightInd w:val="0"/>
              <w:spacing w:after="0" w:line="240" w:lineRule="auto"/>
              <w:jc w:val="both"/>
              <w:rPr>
                <w:rFonts w:ascii="Times New Roman" w:eastAsia="Times New Roman" w:hAnsi="Times New Roman" w:cs="Times New Roman"/>
                <w:sz w:val="20"/>
                <w:szCs w:val="20"/>
              </w:rPr>
            </w:pPr>
            <w:r w:rsidRPr="006C7EAB">
              <w:rPr>
                <w:rFonts w:ascii="Times New Roman" w:eastAsia="Times New Roman" w:hAnsi="Times New Roman" w:cs="Times New Roman"/>
                <w:sz w:val="20"/>
                <w:szCs w:val="20"/>
              </w:rPr>
              <w:t>3</w:t>
            </w:r>
            <w:r w:rsidR="00E43076" w:rsidRPr="006C7EAB">
              <w:rPr>
                <w:rFonts w:ascii="Times New Roman" w:eastAsia="Times New Roman" w:hAnsi="Times New Roman" w:cs="Times New Roman"/>
                <w:sz w:val="20"/>
                <w:szCs w:val="20"/>
              </w:rPr>
              <w:t>.</w:t>
            </w:r>
            <w:r w:rsidRPr="006C7EAB">
              <w:rPr>
                <w:rFonts w:ascii="Times New Roman" w:eastAsia="Times New Roman" w:hAnsi="Times New Roman" w:cs="Times New Roman"/>
                <w:sz w:val="20"/>
                <w:szCs w:val="20"/>
              </w:rPr>
              <w:t>4</w:t>
            </w:r>
            <w:r w:rsidR="00922F59" w:rsidRPr="006C7EAB">
              <w:rPr>
                <w:rFonts w:ascii="Times New Roman" w:eastAsia="Times New Roman" w:hAnsi="Times New Roman" w:cs="Times New Roman"/>
                <w:sz w:val="20"/>
                <w:szCs w:val="20"/>
              </w:rPr>
              <w:t>.</w:t>
            </w:r>
          </w:p>
        </w:tc>
        <w:tc>
          <w:tcPr>
            <w:tcW w:w="2977" w:type="dxa"/>
          </w:tcPr>
          <w:p w:rsidR="00922F59" w:rsidRPr="00D60478" w:rsidRDefault="00E43076" w:rsidP="00D60478">
            <w:pPr>
              <w:autoSpaceDE w:val="0"/>
              <w:autoSpaceDN w:val="0"/>
              <w:adjustRightInd w:val="0"/>
              <w:spacing w:after="0" w:line="240" w:lineRule="auto"/>
              <w:rPr>
                <w:rFonts w:ascii="Times New Roman" w:eastAsia="Times New Roman" w:hAnsi="Times New Roman" w:cs="Times New Roman"/>
                <w:sz w:val="20"/>
                <w:szCs w:val="20"/>
              </w:rPr>
            </w:pPr>
            <w:r w:rsidRPr="00D60478">
              <w:rPr>
                <w:rFonts w:ascii="Times New Roman" w:eastAsia="Times New Roman" w:hAnsi="Times New Roman" w:cs="Times New Roman"/>
                <w:sz w:val="20"/>
                <w:szCs w:val="20"/>
              </w:rPr>
              <w:t xml:space="preserve">Завдання та функції покладені на </w:t>
            </w:r>
            <w:r w:rsidR="00922F59" w:rsidRPr="00D60478">
              <w:rPr>
                <w:rFonts w:ascii="Times New Roman" w:eastAsia="Times New Roman" w:hAnsi="Times New Roman" w:cs="Times New Roman"/>
                <w:sz w:val="20"/>
                <w:szCs w:val="20"/>
              </w:rPr>
              <w:t>Північно-східний міжрегіональний відділ Українського інституту національної пам’яті</w:t>
            </w:r>
          </w:p>
        </w:tc>
        <w:tc>
          <w:tcPr>
            <w:tcW w:w="567" w:type="dxa"/>
          </w:tcPr>
          <w:p w:rsidR="00922F59" w:rsidRPr="007B69F2" w:rsidRDefault="00922F59" w:rsidP="007B69F2">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134" w:type="dxa"/>
          </w:tcPr>
          <w:p w:rsidR="00922F59" w:rsidRPr="007B69F2" w:rsidRDefault="00922F59"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Pr>
          <w:p w:rsidR="00922F59" w:rsidRPr="00922F59" w:rsidRDefault="00922F59"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tcPr>
          <w:p w:rsidR="00922F59" w:rsidRPr="00922F59" w:rsidRDefault="00922F59" w:rsidP="007B69F2">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w:t>
            </w:r>
          </w:p>
        </w:tc>
        <w:tc>
          <w:tcPr>
            <w:tcW w:w="567"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709"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567" w:type="dxa"/>
          </w:tcPr>
          <w:p w:rsidR="00922F59" w:rsidRPr="00922F59" w:rsidRDefault="00922F59"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8" w:type="dxa"/>
          </w:tcPr>
          <w:p w:rsidR="00922F59" w:rsidRPr="00922F59" w:rsidRDefault="00922F59" w:rsidP="007B69F2">
            <w:pPr>
              <w:spacing w:after="0" w:line="240" w:lineRule="auto"/>
              <w:jc w:val="center"/>
              <w:rPr>
                <w:rFonts w:ascii="Times New Roman" w:eastAsia="Times New Roman" w:hAnsi="Times New Roman" w:cs="Times New Roman"/>
                <w:sz w:val="21"/>
                <w:szCs w:val="21"/>
              </w:rPr>
            </w:pPr>
          </w:p>
        </w:tc>
        <w:tc>
          <w:tcPr>
            <w:tcW w:w="851" w:type="dxa"/>
          </w:tcPr>
          <w:p w:rsidR="00922F59" w:rsidRPr="00922F59" w:rsidRDefault="00922F59"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9"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708"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851"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709" w:type="dxa"/>
          </w:tcPr>
          <w:p w:rsidR="00922F59" w:rsidRPr="007B69F2" w:rsidRDefault="00922F59" w:rsidP="007B69F2">
            <w:pPr>
              <w:spacing w:after="0" w:line="240" w:lineRule="auto"/>
              <w:jc w:val="center"/>
              <w:rPr>
                <w:rFonts w:ascii="Times New Roman" w:eastAsia="Times New Roman" w:hAnsi="Times New Roman" w:cs="Times New Roman"/>
                <w:sz w:val="21"/>
                <w:szCs w:val="21"/>
              </w:rPr>
            </w:pPr>
          </w:p>
        </w:tc>
        <w:tc>
          <w:tcPr>
            <w:tcW w:w="850" w:type="dxa"/>
          </w:tcPr>
          <w:p w:rsidR="00922F59" w:rsidRPr="00D60478" w:rsidRDefault="00D60478"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r>
      <w:tr w:rsidR="00FA34AC" w:rsidRPr="007B69F2" w:rsidTr="00E43076">
        <w:trPr>
          <w:trHeight w:val="246"/>
        </w:trPr>
        <w:tc>
          <w:tcPr>
            <w:tcW w:w="567" w:type="dxa"/>
          </w:tcPr>
          <w:p w:rsidR="00FA34AC" w:rsidRPr="006C7EAB" w:rsidRDefault="002F57DC" w:rsidP="002F57DC">
            <w:pPr>
              <w:autoSpaceDE w:val="0"/>
              <w:autoSpaceDN w:val="0"/>
              <w:adjustRightInd w:val="0"/>
              <w:spacing w:after="0" w:line="240" w:lineRule="auto"/>
              <w:ind w:left="-250" w:firstLine="250"/>
              <w:jc w:val="both"/>
              <w:rPr>
                <w:rFonts w:ascii="Times New Roman" w:eastAsia="Times New Roman" w:hAnsi="Times New Roman" w:cs="Times New Roman"/>
                <w:sz w:val="20"/>
                <w:szCs w:val="20"/>
              </w:rPr>
            </w:pPr>
            <w:r w:rsidRPr="006C7EAB">
              <w:rPr>
                <w:rFonts w:ascii="Times New Roman" w:eastAsia="Times New Roman" w:hAnsi="Times New Roman" w:cs="Times New Roman"/>
                <w:sz w:val="20"/>
                <w:szCs w:val="20"/>
              </w:rPr>
              <w:t>3</w:t>
            </w:r>
            <w:r w:rsidR="00E43076" w:rsidRPr="006C7EAB">
              <w:rPr>
                <w:rFonts w:ascii="Times New Roman" w:eastAsia="Times New Roman" w:hAnsi="Times New Roman" w:cs="Times New Roman"/>
                <w:sz w:val="20"/>
                <w:szCs w:val="20"/>
              </w:rPr>
              <w:t>.</w:t>
            </w:r>
            <w:r w:rsidRPr="006C7EAB">
              <w:rPr>
                <w:rFonts w:ascii="Times New Roman" w:eastAsia="Times New Roman" w:hAnsi="Times New Roman" w:cs="Times New Roman"/>
                <w:sz w:val="20"/>
                <w:szCs w:val="20"/>
              </w:rPr>
              <w:t>5</w:t>
            </w:r>
            <w:r w:rsidR="00FA34AC" w:rsidRPr="006C7EAB">
              <w:rPr>
                <w:rFonts w:ascii="Times New Roman" w:eastAsia="Times New Roman" w:hAnsi="Times New Roman" w:cs="Times New Roman"/>
                <w:sz w:val="20"/>
                <w:szCs w:val="20"/>
              </w:rPr>
              <w:t>.</w:t>
            </w:r>
          </w:p>
        </w:tc>
        <w:tc>
          <w:tcPr>
            <w:tcW w:w="2977" w:type="dxa"/>
          </w:tcPr>
          <w:p w:rsidR="00FA34AC" w:rsidRPr="00D60478" w:rsidRDefault="00E43076" w:rsidP="00D60478">
            <w:pPr>
              <w:autoSpaceDE w:val="0"/>
              <w:autoSpaceDN w:val="0"/>
              <w:adjustRightInd w:val="0"/>
              <w:spacing w:after="0" w:line="240" w:lineRule="auto"/>
              <w:rPr>
                <w:rFonts w:ascii="Times New Roman" w:eastAsia="Times New Roman" w:hAnsi="Times New Roman" w:cs="Times New Roman"/>
                <w:sz w:val="20"/>
                <w:szCs w:val="20"/>
              </w:rPr>
            </w:pPr>
            <w:r w:rsidRPr="00D60478">
              <w:rPr>
                <w:rFonts w:ascii="Times New Roman" w:eastAsia="Times New Roman" w:hAnsi="Times New Roman" w:cs="Times New Roman"/>
                <w:sz w:val="20"/>
                <w:szCs w:val="20"/>
              </w:rPr>
              <w:t xml:space="preserve">Завдання та функції покладені на </w:t>
            </w:r>
            <w:r w:rsidR="00FA34AC" w:rsidRPr="00D60478">
              <w:rPr>
                <w:rFonts w:ascii="Times New Roman" w:eastAsia="Times New Roman" w:hAnsi="Times New Roman" w:cs="Times New Roman"/>
                <w:sz w:val="20"/>
                <w:szCs w:val="20"/>
              </w:rPr>
              <w:t xml:space="preserve">Центральний міжрегіональний відділ </w:t>
            </w:r>
            <w:r w:rsidR="007606A3" w:rsidRPr="00D60478">
              <w:rPr>
                <w:rFonts w:ascii="Times New Roman" w:eastAsia="Times New Roman" w:hAnsi="Times New Roman" w:cs="Times New Roman"/>
                <w:sz w:val="20"/>
                <w:szCs w:val="20"/>
              </w:rPr>
              <w:t xml:space="preserve"> </w:t>
            </w:r>
            <w:r w:rsidR="00FA34AC" w:rsidRPr="00D60478">
              <w:rPr>
                <w:rFonts w:ascii="Times New Roman" w:eastAsia="Times New Roman" w:hAnsi="Times New Roman" w:cs="Times New Roman"/>
                <w:sz w:val="20"/>
                <w:szCs w:val="20"/>
              </w:rPr>
              <w:t xml:space="preserve"> </w:t>
            </w:r>
            <w:r w:rsidR="007606A3" w:rsidRPr="00D60478">
              <w:rPr>
                <w:rFonts w:ascii="Times New Roman" w:eastAsia="Times New Roman" w:hAnsi="Times New Roman" w:cs="Times New Roman"/>
                <w:sz w:val="20"/>
                <w:szCs w:val="20"/>
              </w:rPr>
              <w:t>І</w:t>
            </w:r>
            <w:r w:rsidR="00FA34AC" w:rsidRPr="00D60478">
              <w:rPr>
                <w:rFonts w:ascii="Times New Roman" w:eastAsia="Times New Roman" w:hAnsi="Times New Roman" w:cs="Times New Roman"/>
                <w:sz w:val="20"/>
                <w:szCs w:val="20"/>
              </w:rPr>
              <w:t xml:space="preserve">нституту </w:t>
            </w:r>
          </w:p>
        </w:tc>
        <w:tc>
          <w:tcPr>
            <w:tcW w:w="567" w:type="dxa"/>
          </w:tcPr>
          <w:p w:rsidR="00FA34AC" w:rsidRPr="007B69F2" w:rsidRDefault="00FA34AC" w:rsidP="007B69F2">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134" w:type="dxa"/>
          </w:tcPr>
          <w:p w:rsidR="00FA34AC" w:rsidRPr="007B69F2" w:rsidRDefault="00FA34AC"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Pr>
          <w:p w:rsidR="00FA34AC" w:rsidRPr="00922F59" w:rsidRDefault="00FA34AC"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tcPr>
          <w:p w:rsidR="00FA34AC" w:rsidRPr="00FA34AC" w:rsidRDefault="00FA34AC" w:rsidP="007B69F2">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w:t>
            </w:r>
          </w:p>
        </w:tc>
        <w:tc>
          <w:tcPr>
            <w:tcW w:w="567" w:type="dxa"/>
          </w:tcPr>
          <w:p w:rsidR="00FA34AC" w:rsidRPr="007B69F2" w:rsidRDefault="00FA34AC" w:rsidP="007B69F2">
            <w:pPr>
              <w:spacing w:after="0" w:line="240" w:lineRule="auto"/>
              <w:jc w:val="center"/>
              <w:rPr>
                <w:rFonts w:ascii="Times New Roman" w:eastAsia="Times New Roman" w:hAnsi="Times New Roman" w:cs="Times New Roman"/>
                <w:sz w:val="21"/>
                <w:szCs w:val="21"/>
              </w:rPr>
            </w:pPr>
          </w:p>
        </w:tc>
        <w:tc>
          <w:tcPr>
            <w:tcW w:w="709" w:type="dxa"/>
          </w:tcPr>
          <w:p w:rsidR="00FA34AC" w:rsidRPr="007B69F2" w:rsidRDefault="00FA34AC" w:rsidP="007B69F2">
            <w:pPr>
              <w:spacing w:after="0" w:line="240" w:lineRule="auto"/>
              <w:jc w:val="center"/>
              <w:rPr>
                <w:rFonts w:ascii="Times New Roman" w:eastAsia="Times New Roman" w:hAnsi="Times New Roman" w:cs="Times New Roman"/>
                <w:sz w:val="21"/>
                <w:szCs w:val="21"/>
              </w:rPr>
            </w:pPr>
          </w:p>
        </w:tc>
        <w:tc>
          <w:tcPr>
            <w:tcW w:w="567" w:type="dxa"/>
          </w:tcPr>
          <w:p w:rsidR="00FA34AC" w:rsidRPr="00FA34AC" w:rsidRDefault="00FA34AC"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8" w:type="dxa"/>
          </w:tcPr>
          <w:p w:rsidR="00FA34AC" w:rsidRPr="00922F59" w:rsidRDefault="00FA34AC" w:rsidP="007B69F2">
            <w:pPr>
              <w:spacing w:after="0" w:line="240" w:lineRule="auto"/>
              <w:jc w:val="center"/>
              <w:rPr>
                <w:rFonts w:ascii="Times New Roman" w:eastAsia="Times New Roman" w:hAnsi="Times New Roman" w:cs="Times New Roman"/>
                <w:sz w:val="21"/>
                <w:szCs w:val="21"/>
              </w:rPr>
            </w:pPr>
          </w:p>
        </w:tc>
        <w:tc>
          <w:tcPr>
            <w:tcW w:w="851" w:type="dxa"/>
          </w:tcPr>
          <w:p w:rsidR="00FA34AC" w:rsidRPr="00FA34AC" w:rsidRDefault="00FA34AC"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9" w:type="dxa"/>
          </w:tcPr>
          <w:p w:rsidR="00FA34AC" w:rsidRPr="007B69F2" w:rsidRDefault="00FA34AC" w:rsidP="007B69F2">
            <w:pPr>
              <w:spacing w:after="0" w:line="240" w:lineRule="auto"/>
              <w:jc w:val="center"/>
              <w:rPr>
                <w:rFonts w:ascii="Times New Roman" w:eastAsia="Times New Roman" w:hAnsi="Times New Roman" w:cs="Times New Roman"/>
                <w:sz w:val="21"/>
                <w:szCs w:val="21"/>
              </w:rPr>
            </w:pPr>
          </w:p>
        </w:tc>
        <w:tc>
          <w:tcPr>
            <w:tcW w:w="708" w:type="dxa"/>
          </w:tcPr>
          <w:p w:rsidR="00FA34AC" w:rsidRPr="007B69F2" w:rsidRDefault="00FA34AC" w:rsidP="007B69F2">
            <w:pPr>
              <w:spacing w:after="0" w:line="240" w:lineRule="auto"/>
              <w:jc w:val="center"/>
              <w:rPr>
                <w:rFonts w:ascii="Times New Roman" w:eastAsia="Times New Roman" w:hAnsi="Times New Roman" w:cs="Times New Roman"/>
                <w:sz w:val="21"/>
                <w:szCs w:val="21"/>
              </w:rPr>
            </w:pPr>
          </w:p>
        </w:tc>
        <w:tc>
          <w:tcPr>
            <w:tcW w:w="851" w:type="dxa"/>
          </w:tcPr>
          <w:p w:rsidR="00FA34AC" w:rsidRPr="007B69F2" w:rsidRDefault="00FA34AC" w:rsidP="007B69F2">
            <w:pPr>
              <w:spacing w:after="0" w:line="240" w:lineRule="auto"/>
              <w:jc w:val="center"/>
              <w:rPr>
                <w:rFonts w:ascii="Times New Roman" w:eastAsia="Times New Roman" w:hAnsi="Times New Roman" w:cs="Times New Roman"/>
                <w:sz w:val="21"/>
                <w:szCs w:val="21"/>
              </w:rPr>
            </w:pPr>
          </w:p>
        </w:tc>
        <w:tc>
          <w:tcPr>
            <w:tcW w:w="709" w:type="dxa"/>
          </w:tcPr>
          <w:p w:rsidR="00FA34AC" w:rsidRPr="007B69F2" w:rsidRDefault="00FA34AC" w:rsidP="007B69F2">
            <w:pPr>
              <w:spacing w:after="0" w:line="240" w:lineRule="auto"/>
              <w:jc w:val="center"/>
              <w:rPr>
                <w:rFonts w:ascii="Times New Roman" w:eastAsia="Times New Roman" w:hAnsi="Times New Roman" w:cs="Times New Roman"/>
                <w:sz w:val="21"/>
                <w:szCs w:val="21"/>
              </w:rPr>
            </w:pPr>
          </w:p>
        </w:tc>
        <w:tc>
          <w:tcPr>
            <w:tcW w:w="850" w:type="dxa"/>
          </w:tcPr>
          <w:p w:rsidR="00FA34AC" w:rsidRPr="00D60478" w:rsidRDefault="00D60478"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r>
      <w:tr w:rsidR="002F57DC" w:rsidRPr="007B69F2" w:rsidTr="00E43076">
        <w:trPr>
          <w:trHeight w:val="246"/>
        </w:trPr>
        <w:tc>
          <w:tcPr>
            <w:tcW w:w="567" w:type="dxa"/>
          </w:tcPr>
          <w:p w:rsidR="002F57DC" w:rsidRPr="006C7EAB" w:rsidRDefault="002F57DC" w:rsidP="002F57DC">
            <w:pPr>
              <w:autoSpaceDE w:val="0"/>
              <w:autoSpaceDN w:val="0"/>
              <w:adjustRightInd w:val="0"/>
              <w:spacing w:after="0" w:line="240" w:lineRule="auto"/>
              <w:ind w:left="-250" w:firstLine="250"/>
              <w:jc w:val="both"/>
              <w:rPr>
                <w:rFonts w:ascii="Times New Roman" w:eastAsia="Times New Roman" w:hAnsi="Times New Roman" w:cs="Times New Roman"/>
                <w:sz w:val="20"/>
                <w:szCs w:val="20"/>
              </w:rPr>
            </w:pPr>
            <w:r w:rsidRPr="006C7EAB">
              <w:rPr>
                <w:rFonts w:ascii="Times New Roman" w:eastAsia="Times New Roman" w:hAnsi="Times New Roman" w:cs="Times New Roman"/>
                <w:sz w:val="20"/>
                <w:szCs w:val="20"/>
              </w:rPr>
              <w:t>4.</w:t>
            </w:r>
          </w:p>
        </w:tc>
        <w:tc>
          <w:tcPr>
            <w:tcW w:w="2977" w:type="dxa"/>
          </w:tcPr>
          <w:p w:rsidR="002F57DC" w:rsidRPr="00D60478" w:rsidRDefault="002F57DC" w:rsidP="002F57DC">
            <w:pPr>
              <w:autoSpaceDE w:val="0"/>
              <w:autoSpaceDN w:val="0"/>
              <w:adjustRightInd w:val="0"/>
              <w:spacing w:after="0" w:line="240" w:lineRule="auto"/>
              <w:rPr>
                <w:rFonts w:ascii="Times New Roman" w:eastAsia="Times New Roman" w:hAnsi="Times New Roman" w:cs="Times New Roman"/>
                <w:sz w:val="20"/>
                <w:szCs w:val="20"/>
              </w:rPr>
            </w:pPr>
            <w:r w:rsidRPr="00D60478">
              <w:rPr>
                <w:rFonts w:ascii="Times New Roman" w:eastAsia="Times New Roman" w:hAnsi="Times New Roman" w:cs="Times New Roman"/>
                <w:sz w:val="20"/>
                <w:szCs w:val="20"/>
              </w:rPr>
              <w:t>Діяльність установ, що належать до сфери управління Інституту в повному обсязі або із окремих питань (на окремих етапах) та заходи, що здійснюються керівниками установ для забезпечення ефективного функціонування</w:t>
            </w:r>
          </w:p>
        </w:tc>
        <w:tc>
          <w:tcPr>
            <w:tcW w:w="567" w:type="dxa"/>
          </w:tcPr>
          <w:p w:rsidR="002F57DC" w:rsidRPr="007B69F2" w:rsidRDefault="002F57DC" w:rsidP="007B69F2">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134" w:type="dxa"/>
          </w:tcPr>
          <w:p w:rsidR="002F57DC" w:rsidRPr="007B69F2" w:rsidRDefault="002F57DC"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Pr>
          <w:p w:rsidR="002F57DC" w:rsidRPr="00922F59" w:rsidRDefault="002F57DC"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tcPr>
          <w:p w:rsidR="002F57DC" w:rsidRPr="002F57DC" w:rsidRDefault="002F57DC" w:rsidP="007B69F2">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567" w:type="dxa"/>
          </w:tcPr>
          <w:p w:rsidR="002F57DC" w:rsidRPr="007B69F2" w:rsidRDefault="002F57DC" w:rsidP="007B69F2">
            <w:pPr>
              <w:spacing w:after="0" w:line="240" w:lineRule="auto"/>
              <w:jc w:val="center"/>
              <w:rPr>
                <w:rFonts w:ascii="Times New Roman" w:eastAsia="Times New Roman" w:hAnsi="Times New Roman" w:cs="Times New Roman"/>
                <w:sz w:val="21"/>
                <w:szCs w:val="21"/>
              </w:rPr>
            </w:pPr>
          </w:p>
        </w:tc>
        <w:tc>
          <w:tcPr>
            <w:tcW w:w="709" w:type="dxa"/>
          </w:tcPr>
          <w:p w:rsidR="002F57DC" w:rsidRPr="007B69F2" w:rsidRDefault="002F57DC" w:rsidP="007B69F2">
            <w:pPr>
              <w:spacing w:after="0" w:line="240" w:lineRule="auto"/>
              <w:jc w:val="center"/>
              <w:rPr>
                <w:rFonts w:ascii="Times New Roman" w:eastAsia="Times New Roman" w:hAnsi="Times New Roman" w:cs="Times New Roman"/>
                <w:sz w:val="21"/>
                <w:szCs w:val="21"/>
              </w:rPr>
            </w:pPr>
          </w:p>
        </w:tc>
        <w:tc>
          <w:tcPr>
            <w:tcW w:w="567" w:type="dxa"/>
          </w:tcPr>
          <w:p w:rsidR="002F57DC" w:rsidRPr="002F57DC" w:rsidRDefault="002F57DC" w:rsidP="007B69F2">
            <w:pPr>
              <w:spacing w:after="0" w:line="240" w:lineRule="auto"/>
              <w:jc w:val="center"/>
              <w:rPr>
                <w:rFonts w:ascii="Times New Roman" w:eastAsia="Times New Roman" w:hAnsi="Times New Roman" w:cs="Times New Roman"/>
                <w:sz w:val="21"/>
                <w:szCs w:val="21"/>
                <w:lang w:val="ru-RU"/>
              </w:rPr>
            </w:pPr>
          </w:p>
        </w:tc>
        <w:tc>
          <w:tcPr>
            <w:tcW w:w="708" w:type="dxa"/>
          </w:tcPr>
          <w:p w:rsidR="002F57DC" w:rsidRPr="00922F59" w:rsidRDefault="002F57DC" w:rsidP="007B69F2">
            <w:pPr>
              <w:spacing w:after="0" w:line="240" w:lineRule="auto"/>
              <w:jc w:val="center"/>
              <w:rPr>
                <w:rFonts w:ascii="Times New Roman" w:eastAsia="Times New Roman" w:hAnsi="Times New Roman" w:cs="Times New Roman"/>
                <w:sz w:val="21"/>
                <w:szCs w:val="21"/>
              </w:rPr>
            </w:pPr>
          </w:p>
        </w:tc>
        <w:tc>
          <w:tcPr>
            <w:tcW w:w="851" w:type="dxa"/>
          </w:tcPr>
          <w:p w:rsidR="002F57DC" w:rsidRPr="002F57DC" w:rsidRDefault="002F57DC" w:rsidP="007B69F2">
            <w:pPr>
              <w:spacing w:after="0" w:line="240" w:lineRule="auto"/>
              <w:jc w:val="center"/>
              <w:rPr>
                <w:rFonts w:ascii="Times New Roman" w:eastAsia="Times New Roman" w:hAnsi="Times New Roman" w:cs="Times New Roman"/>
                <w:sz w:val="21"/>
                <w:szCs w:val="21"/>
                <w:lang w:val="ru-RU"/>
              </w:rPr>
            </w:pPr>
          </w:p>
        </w:tc>
        <w:tc>
          <w:tcPr>
            <w:tcW w:w="709" w:type="dxa"/>
          </w:tcPr>
          <w:p w:rsidR="002F57DC" w:rsidRPr="007B69F2" w:rsidRDefault="002F57DC" w:rsidP="007B69F2">
            <w:pPr>
              <w:spacing w:after="0" w:line="240" w:lineRule="auto"/>
              <w:jc w:val="center"/>
              <w:rPr>
                <w:rFonts w:ascii="Times New Roman" w:eastAsia="Times New Roman" w:hAnsi="Times New Roman" w:cs="Times New Roman"/>
                <w:sz w:val="21"/>
                <w:szCs w:val="21"/>
              </w:rPr>
            </w:pPr>
          </w:p>
        </w:tc>
        <w:tc>
          <w:tcPr>
            <w:tcW w:w="708" w:type="dxa"/>
          </w:tcPr>
          <w:p w:rsidR="002F57DC" w:rsidRPr="007B69F2" w:rsidRDefault="002F57DC" w:rsidP="007B69F2">
            <w:pPr>
              <w:spacing w:after="0" w:line="240" w:lineRule="auto"/>
              <w:jc w:val="center"/>
              <w:rPr>
                <w:rFonts w:ascii="Times New Roman" w:eastAsia="Times New Roman" w:hAnsi="Times New Roman" w:cs="Times New Roman"/>
                <w:sz w:val="21"/>
                <w:szCs w:val="21"/>
              </w:rPr>
            </w:pPr>
          </w:p>
        </w:tc>
        <w:tc>
          <w:tcPr>
            <w:tcW w:w="851" w:type="dxa"/>
          </w:tcPr>
          <w:p w:rsidR="002F57DC" w:rsidRPr="007B69F2" w:rsidRDefault="002F57DC" w:rsidP="007B69F2">
            <w:pPr>
              <w:spacing w:after="0" w:line="240" w:lineRule="auto"/>
              <w:jc w:val="center"/>
              <w:rPr>
                <w:rFonts w:ascii="Times New Roman" w:eastAsia="Times New Roman" w:hAnsi="Times New Roman" w:cs="Times New Roman"/>
                <w:sz w:val="21"/>
                <w:szCs w:val="21"/>
              </w:rPr>
            </w:pPr>
          </w:p>
        </w:tc>
        <w:tc>
          <w:tcPr>
            <w:tcW w:w="709" w:type="dxa"/>
          </w:tcPr>
          <w:p w:rsidR="002F57DC" w:rsidRPr="007B69F2" w:rsidRDefault="002F57DC" w:rsidP="007B69F2">
            <w:pPr>
              <w:spacing w:after="0" w:line="240" w:lineRule="auto"/>
              <w:jc w:val="center"/>
              <w:rPr>
                <w:rFonts w:ascii="Times New Roman" w:eastAsia="Times New Roman" w:hAnsi="Times New Roman" w:cs="Times New Roman"/>
                <w:sz w:val="21"/>
                <w:szCs w:val="21"/>
              </w:rPr>
            </w:pPr>
          </w:p>
        </w:tc>
        <w:tc>
          <w:tcPr>
            <w:tcW w:w="850" w:type="dxa"/>
          </w:tcPr>
          <w:p w:rsidR="002F57DC" w:rsidRPr="007B69F2" w:rsidRDefault="002F57DC" w:rsidP="007B69F2">
            <w:pPr>
              <w:spacing w:after="0" w:line="240" w:lineRule="auto"/>
              <w:jc w:val="center"/>
              <w:rPr>
                <w:rFonts w:ascii="Times New Roman" w:eastAsia="Times New Roman" w:hAnsi="Times New Roman" w:cs="Times New Roman"/>
                <w:sz w:val="21"/>
                <w:szCs w:val="21"/>
              </w:rPr>
            </w:pPr>
          </w:p>
        </w:tc>
      </w:tr>
      <w:tr w:rsidR="005222AC" w:rsidRPr="007B69F2" w:rsidTr="00E43076">
        <w:trPr>
          <w:trHeight w:val="246"/>
        </w:trPr>
        <w:tc>
          <w:tcPr>
            <w:tcW w:w="567" w:type="dxa"/>
          </w:tcPr>
          <w:p w:rsidR="005222AC" w:rsidRPr="006C7EAB" w:rsidRDefault="002F57DC" w:rsidP="007B69F2">
            <w:pPr>
              <w:autoSpaceDE w:val="0"/>
              <w:autoSpaceDN w:val="0"/>
              <w:adjustRightInd w:val="0"/>
              <w:spacing w:after="0" w:line="240" w:lineRule="auto"/>
              <w:jc w:val="both"/>
              <w:rPr>
                <w:rFonts w:ascii="Times New Roman" w:eastAsia="Times New Roman" w:hAnsi="Times New Roman" w:cs="Times New Roman"/>
                <w:sz w:val="20"/>
                <w:szCs w:val="20"/>
              </w:rPr>
            </w:pPr>
            <w:r w:rsidRPr="006C7EAB">
              <w:rPr>
                <w:rFonts w:ascii="Times New Roman" w:eastAsia="Times New Roman" w:hAnsi="Times New Roman" w:cs="Times New Roman"/>
                <w:sz w:val="20"/>
                <w:szCs w:val="20"/>
              </w:rPr>
              <w:t>4</w:t>
            </w:r>
            <w:r w:rsidR="005222AC" w:rsidRPr="006C7EAB">
              <w:rPr>
                <w:rFonts w:ascii="Times New Roman" w:eastAsia="Times New Roman" w:hAnsi="Times New Roman" w:cs="Times New Roman"/>
                <w:sz w:val="20"/>
                <w:szCs w:val="20"/>
              </w:rPr>
              <w:t>.</w:t>
            </w:r>
            <w:r w:rsidRPr="006C7EAB">
              <w:rPr>
                <w:rFonts w:ascii="Times New Roman" w:eastAsia="Times New Roman" w:hAnsi="Times New Roman" w:cs="Times New Roman"/>
                <w:sz w:val="20"/>
                <w:szCs w:val="20"/>
              </w:rPr>
              <w:t>1.</w:t>
            </w:r>
          </w:p>
        </w:tc>
        <w:tc>
          <w:tcPr>
            <w:tcW w:w="2977" w:type="dxa"/>
          </w:tcPr>
          <w:p w:rsidR="005222AC" w:rsidRPr="00D60478" w:rsidRDefault="005222AC" w:rsidP="007B69F2">
            <w:pPr>
              <w:autoSpaceDE w:val="0"/>
              <w:autoSpaceDN w:val="0"/>
              <w:adjustRightInd w:val="0"/>
              <w:spacing w:after="0" w:line="240" w:lineRule="auto"/>
              <w:jc w:val="both"/>
              <w:rPr>
                <w:rFonts w:ascii="Times New Roman" w:eastAsia="Times New Roman" w:hAnsi="Times New Roman" w:cs="Times New Roman"/>
                <w:sz w:val="20"/>
                <w:szCs w:val="20"/>
              </w:rPr>
            </w:pPr>
            <w:r w:rsidRPr="00D60478">
              <w:rPr>
                <w:rFonts w:ascii="Times New Roman" w:eastAsia="Times New Roman" w:hAnsi="Times New Roman" w:cs="Times New Roman"/>
                <w:sz w:val="20"/>
                <w:szCs w:val="20"/>
              </w:rPr>
              <w:t>Національний меморіальний комплекс Героїв Небесної Сотні – Музей Революції гідності</w:t>
            </w:r>
          </w:p>
        </w:tc>
        <w:tc>
          <w:tcPr>
            <w:tcW w:w="567" w:type="dxa"/>
          </w:tcPr>
          <w:p w:rsidR="005222AC" w:rsidRPr="007B69F2" w:rsidRDefault="005222AC" w:rsidP="007B69F2">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134" w:type="dxa"/>
          </w:tcPr>
          <w:p w:rsidR="005222AC" w:rsidRPr="007B69F2" w:rsidRDefault="005222AC"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Pr>
          <w:p w:rsidR="005222AC" w:rsidRPr="005222AC" w:rsidRDefault="005222AC" w:rsidP="007B69F2">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w:t>
            </w:r>
          </w:p>
        </w:tc>
        <w:tc>
          <w:tcPr>
            <w:tcW w:w="1134" w:type="dxa"/>
          </w:tcPr>
          <w:p w:rsidR="005222AC" w:rsidRPr="005222AC" w:rsidRDefault="005222AC" w:rsidP="007B69F2">
            <w:pPr>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567" w:type="dxa"/>
          </w:tcPr>
          <w:p w:rsidR="005222AC" w:rsidRPr="004F0346" w:rsidRDefault="004F0346"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9" w:type="dxa"/>
          </w:tcPr>
          <w:p w:rsidR="005222AC" w:rsidRPr="004F0346" w:rsidRDefault="004F0346"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567" w:type="dxa"/>
          </w:tcPr>
          <w:p w:rsidR="005222AC" w:rsidRPr="005222AC" w:rsidRDefault="005222AC"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8" w:type="dxa"/>
          </w:tcPr>
          <w:p w:rsidR="005222AC" w:rsidRPr="00922F59" w:rsidRDefault="005222AC" w:rsidP="007B69F2">
            <w:pPr>
              <w:spacing w:after="0" w:line="240" w:lineRule="auto"/>
              <w:jc w:val="center"/>
              <w:rPr>
                <w:rFonts w:ascii="Times New Roman" w:eastAsia="Times New Roman" w:hAnsi="Times New Roman" w:cs="Times New Roman"/>
                <w:sz w:val="21"/>
                <w:szCs w:val="21"/>
              </w:rPr>
            </w:pPr>
          </w:p>
        </w:tc>
        <w:tc>
          <w:tcPr>
            <w:tcW w:w="851" w:type="dxa"/>
          </w:tcPr>
          <w:p w:rsidR="005222AC" w:rsidRPr="005222AC" w:rsidRDefault="005222AC" w:rsidP="007B69F2">
            <w:pPr>
              <w:spacing w:after="0" w:line="240" w:lineRule="auto"/>
              <w:jc w:val="center"/>
              <w:rPr>
                <w:rFonts w:ascii="Times New Roman" w:eastAsia="Times New Roman" w:hAnsi="Times New Roman" w:cs="Times New Roman"/>
                <w:sz w:val="21"/>
                <w:szCs w:val="21"/>
                <w:lang w:val="en-US"/>
              </w:rPr>
            </w:pPr>
          </w:p>
        </w:tc>
        <w:tc>
          <w:tcPr>
            <w:tcW w:w="709" w:type="dxa"/>
          </w:tcPr>
          <w:p w:rsidR="005222AC" w:rsidRPr="007B69F2" w:rsidRDefault="005222AC" w:rsidP="007B69F2">
            <w:pPr>
              <w:spacing w:after="0" w:line="240" w:lineRule="auto"/>
              <w:jc w:val="center"/>
              <w:rPr>
                <w:rFonts w:ascii="Times New Roman" w:eastAsia="Times New Roman" w:hAnsi="Times New Roman" w:cs="Times New Roman"/>
                <w:sz w:val="21"/>
                <w:szCs w:val="21"/>
              </w:rPr>
            </w:pPr>
          </w:p>
        </w:tc>
        <w:tc>
          <w:tcPr>
            <w:tcW w:w="708" w:type="dxa"/>
          </w:tcPr>
          <w:p w:rsidR="005222AC" w:rsidRPr="007B69F2" w:rsidRDefault="005222AC" w:rsidP="007B69F2">
            <w:pPr>
              <w:spacing w:after="0" w:line="240" w:lineRule="auto"/>
              <w:jc w:val="center"/>
              <w:rPr>
                <w:rFonts w:ascii="Times New Roman" w:eastAsia="Times New Roman" w:hAnsi="Times New Roman" w:cs="Times New Roman"/>
                <w:sz w:val="21"/>
                <w:szCs w:val="21"/>
              </w:rPr>
            </w:pPr>
          </w:p>
        </w:tc>
        <w:tc>
          <w:tcPr>
            <w:tcW w:w="851" w:type="dxa"/>
          </w:tcPr>
          <w:p w:rsidR="005222AC" w:rsidRPr="007B69F2" w:rsidRDefault="005222AC" w:rsidP="007B69F2">
            <w:pPr>
              <w:spacing w:after="0" w:line="240" w:lineRule="auto"/>
              <w:jc w:val="center"/>
              <w:rPr>
                <w:rFonts w:ascii="Times New Roman" w:eastAsia="Times New Roman" w:hAnsi="Times New Roman" w:cs="Times New Roman"/>
                <w:sz w:val="21"/>
                <w:szCs w:val="21"/>
              </w:rPr>
            </w:pPr>
          </w:p>
        </w:tc>
        <w:tc>
          <w:tcPr>
            <w:tcW w:w="709" w:type="dxa"/>
          </w:tcPr>
          <w:p w:rsidR="005222AC" w:rsidRPr="007B69F2" w:rsidRDefault="005222AC" w:rsidP="007B69F2">
            <w:pPr>
              <w:spacing w:after="0" w:line="240" w:lineRule="auto"/>
              <w:jc w:val="center"/>
              <w:rPr>
                <w:rFonts w:ascii="Times New Roman" w:eastAsia="Times New Roman" w:hAnsi="Times New Roman" w:cs="Times New Roman"/>
                <w:sz w:val="21"/>
                <w:szCs w:val="21"/>
              </w:rPr>
            </w:pPr>
          </w:p>
        </w:tc>
        <w:tc>
          <w:tcPr>
            <w:tcW w:w="850" w:type="dxa"/>
          </w:tcPr>
          <w:p w:rsidR="005222AC" w:rsidRPr="006B0EA0" w:rsidRDefault="006B0EA0"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r>
      <w:tr w:rsidR="005222AC" w:rsidRPr="007B69F2" w:rsidTr="00E43076">
        <w:trPr>
          <w:trHeight w:val="246"/>
        </w:trPr>
        <w:tc>
          <w:tcPr>
            <w:tcW w:w="567" w:type="dxa"/>
          </w:tcPr>
          <w:p w:rsidR="005222AC" w:rsidRPr="006C7EAB" w:rsidRDefault="002F57DC" w:rsidP="007B69F2">
            <w:pPr>
              <w:autoSpaceDE w:val="0"/>
              <w:autoSpaceDN w:val="0"/>
              <w:adjustRightInd w:val="0"/>
              <w:spacing w:after="0" w:line="240" w:lineRule="auto"/>
              <w:jc w:val="both"/>
              <w:rPr>
                <w:rFonts w:ascii="Times New Roman" w:eastAsia="Times New Roman" w:hAnsi="Times New Roman" w:cs="Times New Roman"/>
                <w:sz w:val="20"/>
                <w:szCs w:val="20"/>
              </w:rPr>
            </w:pPr>
            <w:r w:rsidRPr="006C7EAB">
              <w:rPr>
                <w:rFonts w:ascii="Times New Roman" w:eastAsia="Times New Roman" w:hAnsi="Times New Roman" w:cs="Times New Roman"/>
                <w:sz w:val="20"/>
                <w:szCs w:val="20"/>
              </w:rPr>
              <w:t>4</w:t>
            </w:r>
            <w:r w:rsidR="005222AC" w:rsidRPr="006C7EAB">
              <w:rPr>
                <w:rFonts w:ascii="Times New Roman" w:eastAsia="Times New Roman" w:hAnsi="Times New Roman" w:cs="Times New Roman"/>
                <w:sz w:val="20"/>
                <w:szCs w:val="20"/>
                <w:lang w:val="en-US"/>
              </w:rPr>
              <w:t>.</w:t>
            </w:r>
            <w:r w:rsidRPr="006C7EAB">
              <w:rPr>
                <w:rFonts w:ascii="Times New Roman" w:eastAsia="Times New Roman" w:hAnsi="Times New Roman" w:cs="Times New Roman"/>
                <w:sz w:val="20"/>
                <w:szCs w:val="20"/>
              </w:rPr>
              <w:t>2.</w:t>
            </w:r>
          </w:p>
        </w:tc>
        <w:tc>
          <w:tcPr>
            <w:tcW w:w="2977" w:type="dxa"/>
          </w:tcPr>
          <w:p w:rsidR="005222AC" w:rsidRPr="00D60478" w:rsidRDefault="005222AC" w:rsidP="007B69F2">
            <w:pPr>
              <w:autoSpaceDE w:val="0"/>
              <w:autoSpaceDN w:val="0"/>
              <w:adjustRightInd w:val="0"/>
              <w:spacing w:after="0" w:line="240" w:lineRule="auto"/>
              <w:jc w:val="both"/>
              <w:rPr>
                <w:rFonts w:ascii="Times New Roman" w:eastAsia="Times New Roman" w:hAnsi="Times New Roman" w:cs="Times New Roman"/>
                <w:sz w:val="20"/>
                <w:szCs w:val="20"/>
              </w:rPr>
            </w:pPr>
            <w:r w:rsidRPr="00D60478">
              <w:rPr>
                <w:rFonts w:ascii="Times New Roman" w:eastAsia="Times New Roman" w:hAnsi="Times New Roman" w:cs="Times New Roman"/>
                <w:sz w:val="20"/>
                <w:szCs w:val="20"/>
              </w:rPr>
              <w:t>Галузевий державний архів Українського інституту національної пам’яті</w:t>
            </w:r>
          </w:p>
        </w:tc>
        <w:tc>
          <w:tcPr>
            <w:tcW w:w="567" w:type="dxa"/>
          </w:tcPr>
          <w:p w:rsidR="005222AC" w:rsidRPr="007B69F2" w:rsidRDefault="005222AC" w:rsidP="007B69F2">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134" w:type="dxa"/>
          </w:tcPr>
          <w:p w:rsidR="005222AC" w:rsidRPr="007B69F2" w:rsidRDefault="005222AC"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Pr>
          <w:p w:rsidR="005222AC" w:rsidRPr="006B0EA0" w:rsidRDefault="006B0EA0" w:rsidP="007B69F2">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w:t>
            </w:r>
          </w:p>
        </w:tc>
        <w:tc>
          <w:tcPr>
            <w:tcW w:w="1134" w:type="dxa"/>
          </w:tcPr>
          <w:p w:rsidR="005222AC" w:rsidRPr="005222AC" w:rsidRDefault="005222AC" w:rsidP="007B69F2">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567" w:type="dxa"/>
          </w:tcPr>
          <w:p w:rsidR="005222AC" w:rsidRPr="004F0346" w:rsidRDefault="004F0346"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9" w:type="dxa"/>
          </w:tcPr>
          <w:p w:rsidR="005222AC" w:rsidRPr="004F0346" w:rsidRDefault="004F0346"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567" w:type="dxa"/>
          </w:tcPr>
          <w:p w:rsidR="005222AC" w:rsidRPr="006B0EA0" w:rsidRDefault="006B0EA0"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8" w:type="dxa"/>
          </w:tcPr>
          <w:p w:rsidR="005222AC" w:rsidRPr="00922F59" w:rsidRDefault="005222AC" w:rsidP="007B69F2">
            <w:pPr>
              <w:spacing w:after="0" w:line="240" w:lineRule="auto"/>
              <w:jc w:val="center"/>
              <w:rPr>
                <w:rFonts w:ascii="Times New Roman" w:eastAsia="Times New Roman" w:hAnsi="Times New Roman" w:cs="Times New Roman"/>
                <w:sz w:val="21"/>
                <w:szCs w:val="21"/>
              </w:rPr>
            </w:pPr>
          </w:p>
        </w:tc>
        <w:tc>
          <w:tcPr>
            <w:tcW w:w="851" w:type="dxa"/>
          </w:tcPr>
          <w:p w:rsidR="005222AC" w:rsidRPr="006B0EA0" w:rsidRDefault="005222AC" w:rsidP="007B69F2">
            <w:pPr>
              <w:spacing w:after="0" w:line="240" w:lineRule="auto"/>
              <w:jc w:val="center"/>
              <w:rPr>
                <w:rFonts w:ascii="Times New Roman" w:eastAsia="Times New Roman" w:hAnsi="Times New Roman" w:cs="Times New Roman"/>
                <w:sz w:val="21"/>
                <w:szCs w:val="21"/>
                <w:lang w:val="en-US"/>
              </w:rPr>
            </w:pPr>
          </w:p>
        </w:tc>
        <w:tc>
          <w:tcPr>
            <w:tcW w:w="709" w:type="dxa"/>
          </w:tcPr>
          <w:p w:rsidR="005222AC" w:rsidRPr="007B69F2" w:rsidRDefault="005222AC" w:rsidP="007B69F2">
            <w:pPr>
              <w:spacing w:after="0" w:line="240" w:lineRule="auto"/>
              <w:jc w:val="center"/>
              <w:rPr>
                <w:rFonts w:ascii="Times New Roman" w:eastAsia="Times New Roman" w:hAnsi="Times New Roman" w:cs="Times New Roman"/>
                <w:sz w:val="21"/>
                <w:szCs w:val="21"/>
              </w:rPr>
            </w:pPr>
          </w:p>
        </w:tc>
        <w:tc>
          <w:tcPr>
            <w:tcW w:w="708" w:type="dxa"/>
          </w:tcPr>
          <w:p w:rsidR="005222AC" w:rsidRPr="007B69F2" w:rsidRDefault="005222AC" w:rsidP="007B69F2">
            <w:pPr>
              <w:spacing w:after="0" w:line="240" w:lineRule="auto"/>
              <w:jc w:val="center"/>
              <w:rPr>
                <w:rFonts w:ascii="Times New Roman" w:eastAsia="Times New Roman" w:hAnsi="Times New Roman" w:cs="Times New Roman"/>
                <w:sz w:val="21"/>
                <w:szCs w:val="21"/>
              </w:rPr>
            </w:pPr>
          </w:p>
        </w:tc>
        <w:tc>
          <w:tcPr>
            <w:tcW w:w="851" w:type="dxa"/>
          </w:tcPr>
          <w:p w:rsidR="005222AC" w:rsidRPr="007B69F2" w:rsidRDefault="005222AC" w:rsidP="007B69F2">
            <w:pPr>
              <w:spacing w:after="0" w:line="240" w:lineRule="auto"/>
              <w:jc w:val="center"/>
              <w:rPr>
                <w:rFonts w:ascii="Times New Roman" w:eastAsia="Times New Roman" w:hAnsi="Times New Roman" w:cs="Times New Roman"/>
                <w:sz w:val="21"/>
                <w:szCs w:val="21"/>
              </w:rPr>
            </w:pPr>
          </w:p>
        </w:tc>
        <w:tc>
          <w:tcPr>
            <w:tcW w:w="709" w:type="dxa"/>
          </w:tcPr>
          <w:p w:rsidR="005222AC" w:rsidRPr="007B69F2" w:rsidRDefault="005222AC" w:rsidP="007B69F2">
            <w:pPr>
              <w:spacing w:after="0" w:line="240" w:lineRule="auto"/>
              <w:jc w:val="center"/>
              <w:rPr>
                <w:rFonts w:ascii="Times New Roman" w:eastAsia="Times New Roman" w:hAnsi="Times New Roman" w:cs="Times New Roman"/>
                <w:sz w:val="21"/>
                <w:szCs w:val="21"/>
              </w:rPr>
            </w:pPr>
          </w:p>
        </w:tc>
        <w:tc>
          <w:tcPr>
            <w:tcW w:w="850" w:type="dxa"/>
          </w:tcPr>
          <w:p w:rsidR="005222AC" w:rsidRPr="006B0EA0" w:rsidRDefault="006B0EA0"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r>
      <w:tr w:rsidR="00F80F1C" w:rsidRPr="007B69F2" w:rsidTr="000918E7">
        <w:trPr>
          <w:trHeight w:val="246"/>
        </w:trPr>
        <w:tc>
          <w:tcPr>
            <w:tcW w:w="567" w:type="dxa"/>
          </w:tcPr>
          <w:p w:rsidR="00F80F1C" w:rsidRPr="00097E3F" w:rsidRDefault="00F80F1C" w:rsidP="007B69F2">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rPr>
              <w:t>.</w:t>
            </w:r>
          </w:p>
        </w:tc>
        <w:tc>
          <w:tcPr>
            <w:tcW w:w="2977" w:type="dxa"/>
            <w:vAlign w:val="center"/>
          </w:tcPr>
          <w:p w:rsidR="00F80F1C" w:rsidRPr="00F80F1C" w:rsidRDefault="00F80F1C" w:rsidP="000918E7">
            <w:pPr>
              <w:autoSpaceDE w:val="0"/>
              <w:autoSpaceDN w:val="0"/>
              <w:adjustRightInd w:val="0"/>
              <w:spacing w:after="0" w:line="240" w:lineRule="auto"/>
              <w:rPr>
                <w:rFonts w:ascii="Times New Roman" w:hAnsi="Times New Roman"/>
                <w:sz w:val="20"/>
                <w:szCs w:val="20"/>
              </w:rPr>
            </w:pPr>
            <w:r w:rsidRPr="00F80F1C">
              <w:rPr>
                <w:rFonts w:ascii="Times New Roman" w:eastAsia="Times New Roman" w:hAnsi="Times New Roman"/>
                <w:sz w:val="20"/>
                <w:szCs w:val="20"/>
              </w:rPr>
              <w:t>Діяльність Інституту щодо стану забезпечення рівних прав та можливостей жінок та чоловіків, проведення гендерного аудиту відповідності</w:t>
            </w:r>
          </w:p>
        </w:tc>
        <w:tc>
          <w:tcPr>
            <w:tcW w:w="567" w:type="dxa"/>
          </w:tcPr>
          <w:p w:rsidR="00F80F1C" w:rsidRPr="007B69F2" w:rsidRDefault="00F80F1C" w:rsidP="007B69F2">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134" w:type="dxa"/>
          </w:tcPr>
          <w:p w:rsidR="00F80F1C" w:rsidRPr="007B69F2" w:rsidRDefault="00F80F1C"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76" w:type="dxa"/>
          </w:tcPr>
          <w:p w:rsidR="00F80F1C" w:rsidRPr="00F80F1C" w:rsidRDefault="00F80F1C" w:rsidP="007B69F2">
            <w:pPr>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w:t>
            </w:r>
          </w:p>
        </w:tc>
        <w:tc>
          <w:tcPr>
            <w:tcW w:w="1134" w:type="dxa"/>
          </w:tcPr>
          <w:p w:rsidR="00F80F1C" w:rsidRPr="00F80F1C" w:rsidRDefault="00F80F1C" w:rsidP="007B6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567" w:type="dxa"/>
          </w:tcPr>
          <w:p w:rsidR="00F80F1C" w:rsidRPr="00F80F1C" w:rsidRDefault="00F80F1C" w:rsidP="007B69F2">
            <w:pPr>
              <w:spacing w:after="0" w:line="240" w:lineRule="auto"/>
              <w:jc w:val="center"/>
              <w:rPr>
                <w:rFonts w:ascii="Times New Roman" w:eastAsia="Times New Roman" w:hAnsi="Times New Roman" w:cs="Times New Roman"/>
                <w:sz w:val="21"/>
                <w:szCs w:val="21"/>
              </w:rPr>
            </w:pPr>
          </w:p>
        </w:tc>
        <w:tc>
          <w:tcPr>
            <w:tcW w:w="709" w:type="dxa"/>
          </w:tcPr>
          <w:p w:rsidR="00F80F1C" w:rsidRPr="00F80F1C" w:rsidRDefault="00F80F1C" w:rsidP="007B69F2">
            <w:pPr>
              <w:spacing w:after="0" w:line="240" w:lineRule="auto"/>
              <w:jc w:val="center"/>
              <w:rPr>
                <w:rFonts w:ascii="Times New Roman" w:eastAsia="Times New Roman" w:hAnsi="Times New Roman" w:cs="Times New Roman"/>
                <w:sz w:val="21"/>
                <w:szCs w:val="21"/>
              </w:rPr>
            </w:pPr>
          </w:p>
        </w:tc>
        <w:tc>
          <w:tcPr>
            <w:tcW w:w="567" w:type="dxa"/>
          </w:tcPr>
          <w:p w:rsidR="00F80F1C" w:rsidRPr="00F80F1C" w:rsidRDefault="00F80F1C" w:rsidP="007B69F2">
            <w:pPr>
              <w:spacing w:after="0" w:line="240" w:lineRule="auto"/>
              <w:jc w:val="center"/>
              <w:rPr>
                <w:rFonts w:ascii="Times New Roman" w:eastAsia="Times New Roman" w:hAnsi="Times New Roman" w:cs="Times New Roman"/>
                <w:sz w:val="21"/>
                <w:szCs w:val="21"/>
              </w:rPr>
            </w:pPr>
          </w:p>
        </w:tc>
        <w:tc>
          <w:tcPr>
            <w:tcW w:w="708" w:type="dxa"/>
          </w:tcPr>
          <w:p w:rsidR="00F80F1C" w:rsidRPr="00F80F1C" w:rsidRDefault="00F80F1C"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851" w:type="dxa"/>
          </w:tcPr>
          <w:p w:rsidR="00F80F1C" w:rsidRPr="00F80F1C" w:rsidRDefault="00F80F1C" w:rsidP="007B69F2">
            <w:pPr>
              <w:spacing w:after="0" w:line="240" w:lineRule="auto"/>
              <w:jc w:val="center"/>
              <w:rPr>
                <w:rFonts w:ascii="Times New Roman" w:eastAsia="Times New Roman" w:hAnsi="Times New Roman" w:cs="Times New Roman"/>
                <w:sz w:val="21"/>
                <w:szCs w:val="21"/>
              </w:rPr>
            </w:pPr>
          </w:p>
        </w:tc>
        <w:tc>
          <w:tcPr>
            <w:tcW w:w="709" w:type="dxa"/>
          </w:tcPr>
          <w:p w:rsidR="00F80F1C" w:rsidRPr="00F80F1C" w:rsidRDefault="00F80F1C"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8" w:type="dxa"/>
          </w:tcPr>
          <w:p w:rsidR="00F80F1C" w:rsidRPr="007B69F2" w:rsidRDefault="00F80F1C" w:rsidP="007B69F2">
            <w:pPr>
              <w:spacing w:after="0" w:line="240" w:lineRule="auto"/>
              <w:jc w:val="center"/>
              <w:rPr>
                <w:rFonts w:ascii="Times New Roman" w:eastAsia="Times New Roman" w:hAnsi="Times New Roman" w:cs="Times New Roman"/>
                <w:sz w:val="21"/>
                <w:szCs w:val="21"/>
              </w:rPr>
            </w:pPr>
          </w:p>
        </w:tc>
        <w:tc>
          <w:tcPr>
            <w:tcW w:w="851" w:type="dxa"/>
          </w:tcPr>
          <w:p w:rsidR="00F80F1C" w:rsidRPr="00F80F1C" w:rsidRDefault="00F80F1C"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709" w:type="dxa"/>
          </w:tcPr>
          <w:p w:rsidR="00F80F1C" w:rsidRPr="007B69F2" w:rsidRDefault="00F80F1C" w:rsidP="007B69F2">
            <w:pPr>
              <w:spacing w:after="0" w:line="240" w:lineRule="auto"/>
              <w:jc w:val="center"/>
              <w:rPr>
                <w:rFonts w:ascii="Times New Roman" w:eastAsia="Times New Roman" w:hAnsi="Times New Roman" w:cs="Times New Roman"/>
                <w:sz w:val="21"/>
                <w:szCs w:val="21"/>
              </w:rPr>
            </w:pPr>
          </w:p>
        </w:tc>
        <w:tc>
          <w:tcPr>
            <w:tcW w:w="850" w:type="dxa"/>
          </w:tcPr>
          <w:p w:rsidR="00F80F1C" w:rsidRPr="00F80F1C" w:rsidRDefault="00F80F1C" w:rsidP="007B69F2">
            <w:pPr>
              <w:spacing w:after="0" w:line="240" w:lineRule="auto"/>
              <w:jc w:val="center"/>
              <w:rPr>
                <w:rFonts w:ascii="Times New Roman" w:eastAsia="Times New Roman" w:hAnsi="Times New Roman" w:cs="Times New Roman"/>
                <w:sz w:val="21"/>
                <w:szCs w:val="21"/>
              </w:rPr>
            </w:pPr>
          </w:p>
        </w:tc>
      </w:tr>
    </w:tbl>
    <w:p w:rsidR="003E3A98" w:rsidRPr="00F80F1C" w:rsidRDefault="003E3A98" w:rsidP="00F80F1C">
      <w:pPr>
        <w:spacing w:after="120" w:line="240" w:lineRule="auto"/>
        <w:rPr>
          <w:rFonts w:ascii="Times New Roman" w:eastAsia="Times New Roman" w:hAnsi="Times New Roman" w:cs="Times New Roman"/>
          <w:b/>
          <w:bCs/>
          <w:sz w:val="24"/>
          <w:szCs w:val="24"/>
          <w:lang w:val="en-US"/>
        </w:rPr>
      </w:pPr>
    </w:p>
    <w:p w:rsidR="008B5BCC" w:rsidRDefault="007B69F2" w:rsidP="003E3A98">
      <w:pPr>
        <w:spacing w:after="120" w:line="240" w:lineRule="auto"/>
        <w:ind w:firstLine="567"/>
        <w:rPr>
          <w:rFonts w:ascii="Times New Roman" w:eastAsia="Times New Roman" w:hAnsi="Times New Roman" w:cs="Times New Roman"/>
          <w:b/>
          <w:bCs/>
          <w:sz w:val="24"/>
          <w:szCs w:val="24"/>
        </w:rPr>
      </w:pPr>
      <w:r w:rsidRPr="007B69F2">
        <w:rPr>
          <w:rFonts w:ascii="Times New Roman" w:eastAsia="Times New Roman" w:hAnsi="Times New Roman" w:cs="Times New Roman"/>
          <w:b/>
          <w:bCs/>
          <w:sz w:val="24"/>
          <w:szCs w:val="24"/>
          <w:lang w:val="en-US"/>
        </w:rPr>
        <w:t>V</w:t>
      </w:r>
      <w:r w:rsidRPr="007B69F2">
        <w:rPr>
          <w:rFonts w:ascii="Times New Roman" w:eastAsia="Times New Roman" w:hAnsi="Times New Roman" w:cs="Times New Roman"/>
          <w:b/>
          <w:bCs/>
          <w:sz w:val="24"/>
          <w:szCs w:val="24"/>
        </w:rPr>
        <w:t>. ЗДІЙСНЕННЯ ВНУТРІШНІХ АУДИТІВ</w:t>
      </w:r>
    </w:p>
    <w:p w:rsidR="003E3A98" w:rsidRPr="007D36FC" w:rsidRDefault="003E3A98" w:rsidP="003E3A98">
      <w:pPr>
        <w:spacing w:after="120" w:line="240" w:lineRule="auto"/>
        <w:ind w:firstLine="567"/>
        <w:rPr>
          <w:rFonts w:ascii="Times New Roman" w:eastAsia="Times New Roman" w:hAnsi="Times New Roman" w:cs="Times New Roman"/>
          <w:b/>
          <w:bCs/>
          <w:sz w:val="24"/>
          <w:szCs w:val="24"/>
        </w:rPr>
      </w:pPr>
    </w:p>
    <w:p w:rsidR="007B69F2" w:rsidRPr="007B69F2" w:rsidRDefault="007B69F2" w:rsidP="007B69F2">
      <w:pPr>
        <w:spacing w:before="120" w:after="120" w:line="240" w:lineRule="auto"/>
        <w:ind w:firstLine="567"/>
        <w:rPr>
          <w:rFonts w:ascii="Times New Roman" w:eastAsia="Times New Roman" w:hAnsi="Times New Roman" w:cs="Times New Roman"/>
          <w:sz w:val="24"/>
          <w:szCs w:val="24"/>
        </w:rPr>
      </w:pPr>
      <w:r w:rsidRPr="007B69F2">
        <w:rPr>
          <w:rFonts w:ascii="Times New Roman" w:eastAsia="Times New Roman" w:hAnsi="Times New Roman" w:cs="Times New Roman"/>
          <w:sz w:val="24"/>
          <w:szCs w:val="24"/>
        </w:rPr>
        <w:t>Пріоритетні об’єкти</w:t>
      </w:r>
      <w:r w:rsidRPr="007B69F2">
        <w:rPr>
          <w:rFonts w:ascii="Times New Roman" w:eastAsia="Times New Roman" w:hAnsi="Times New Roman" w:cs="Times New Roman"/>
          <w:bCs/>
          <w:sz w:val="24"/>
          <w:szCs w:val="24"/>
        </w:rPr>
        <w:t xml:space="preserve"> внутрішнього аудиту щодо яких здійснюватимуться </w:t>
      </w:r>
      <w:r w:rsidRPr="007B69F2">
        <w:rPr>
          <w:rFonts w:ascii="Times New Roman" w:eastAsia="Times New Roman" w:hAnsi="Times New Roman" w:cs="Times New Roman"/>
          <w:sz w:val="24"/>
          <w:szCs w:val="24"/>
        </w:rPr>
        <w:t>внутрішні аудити у</w:t>
      </w:r>
      <w:r w:rsidRPr="007B69F2">
        <w:rPr>
          <w:rFonts w:ascii="Times New Roman" w:eastAsia="Times New Roman" w:hAnsi="Times New Roman" w:cs="Times New Roman"/>
          <w:bCs/>
          <w:sz w:val="24"/>
          <w:szCs w:val="24"/>
        </w:rPr>
        <w:t xml:space="preserve"> </w:t>
      </w:r>
      <w:r w:rsidRPr="007B69F2">
        <w:rPr>
          <w:rFonts w:ascii="Times New Roman" w:eastAsia="Times New Roman" w:hAnsi="Times New Roman" w:cs="Times New Roman"/>
          <w:sz w:val="24"/>
          <w:szCs w:val="24"/>
        </w:rPr>
        <w:t>2021 – 2023 роках:</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1"/>
        <w:gridCol w:w="3918"/>
        <w:gridCol w:w="603"/>
        <w:gridCol w:w="4935"/>
        <w:gridCol w:w="576"/>
        <w:gridCol w:w="576"/>
        <w:gridCol w:w="462"/>
      </w:tblGrid>
      <w:tr w:rsidR="007B69F2" w:rsidRPr="007B69F2" w:rsidTr="009D710A">
        <w:trPr>
          <w:cantSplit/>
          <w:trHeight w:val="416"/>
        </w:trPr>
        <w:tc>
          <w:tcPr>
            <w:tcW w:w="1308" w:type="pct"/>
            <w:vMerge w:val="restart"/>
            <w:shd w:val="clear" w:color="auto" w:fill="DEEAF6"/>
            <w:vAlign w:val="center"/>
          </w:tcPr>
          <w:p w:rsidR="007B69F2" w:rsidRPr="007B69F2" w:rsidRDefault="007B69F2" w:rsidP="007B69F2">
            <w:pPr>
              <w:spacing w:before="120" w:after="120" w:line="240" w:lineRule="auto"/>
              <w:jc w:val="center"/>
              <w:rPr>
                <w:rFonts w:ascii="Times New Roman" w:eastAsia="Times New Roman" w:hAnsi="Times New Roman" w:cs="Times New Roman"/>
                <w:b/>
                <w:i/>
                <w:lang w:val="hr-HR" w:eastAsia="ru-RU"/>
              </w:rPr>
            </w:pPr>
            <w:r w:rsidRPr="007B69F2">
              <w:rPr>
                <w:rFonts w:ascii="Times New Roman" w:eastAsia="Times New Roman" w:hAnsi="Times New Roman" w:cs="Times New Roman"/>
                <w:b/>
                <w:i/>
              </w:rPr>
              <w:t>Стратегічна ціль внутрішнього аудиту</w:t>
            </w:r>
          </w:p>
        </w:tc>
        <w:tc>
          <w:tcPr>
            <w:tcW w:w="1307" w:type="pct"/>
            <w:vMerge w:val="restart"/>
            <w:shd w:val="clear" w:color="auto" w:fill="DEEAF6"/>
            <w:vAlign w:val="center"/>
          </w:tcPr>
          <w:p w:rsidR="007B69F2" w:rsidRPr="007B69F2" w:rsidRDefault="007B69F2" w:rsidP="007B69F2">
            <w:pPr>
              <w:spacing w:before="120" w:after="120" w:line="240" w:lineRule="auto"/>
              <w:jc w:val="center"/>
              <w:rPr>
                <w:rFonts w:ascii="Times New Roman" w:eastAsia="Times New Roman" w:hAnsi="Times New Roman" w:cs="Times New Roman"/>
                <w:b/>
                <w:i/>
                <w:lang w:val="hr-HR" w:eastAsia="ru-RU"/>
              </w:rPr>
            </w:pPr>
            <w:r w:rsidRPr="007B69F2">
              <w:rPr>
                <w:rFonts w:ascii="Times New Roman" w:eastAsia="Times New Roman" w:hAnsi="Times New Roman" w:cs="Times New Roman"/>
                <w:b/>
                <w:i/>
              </w:rPr>
              <w:t>Завдання внутрішнього аудиту</w:t>
            </w:r>
          </w:p>
        </w:tc>
        <w:tc>
          <w:tcPr>
            <w:tcW w:w="201" w:type="pct"/>
            <w:vMerge w:val="restart"/>
            <w:shd w:val="clear" w:color="auto" w:fill="DEEAF6"/>
            <w:vAlign w:val="center"/>
          </w:tcPr>
          <w:p w:rsidR="007B69F2" w:rsidRPr="007B69F2" w:rsidRDefault="007B69F2" w:rsidP="007B69F2">
            <w:pPr>
              <w:spacing w:before="120" w:after="120" w:line="240" w:lineRule="auto"/>
              <w:jc w:val="center"/>
              <w:rPr>
                <w:rFonts w:ascii="Times New Roman" w:eastAsia="Times New Roman" w:hAnsi="Times New Roman" w:cs="Times New Roman"/>
                <w:b/>
                <w:i/>
                <w:lang w:eastAsia="ru-RU"/>
              </w:rPr>
            </w:pPr>
            <w:r w:rsidRPr="007B69F2">
              <w:rPr>
                <w:rFonts w:ascii="Times New Roman" w:eastAsia="Times New Roman" w:hAnsi="Times New Roman" w:cs="Times New Roman"/>
                <w:b/>
                <w:i/>
                <w:lang w:eastAsia="ru-RU"/>
              </w:rPr>
              <w:t>№ з/п</w:t>
            </w:r>
          </w:p>
        </w:tc>
        <w:tc>
          <w:tcPr>
            <w:tcW w:w="1646" w:type="pct"/>
            <w:vMerge w:val="restart"/>
            <w:shd w:val="clear" w:color="auto" w:fill="DEEAF6"/>
            <w:vAlign w:val="center"/>
          </w:tcPr>
          <w:p w:rsidR="007B69F2" w:rsidRPr="007B69F2" w:rsidRDefault="007B69F2" w:rsidP="007B69F2">
            <w:pPr>
              <w:spacing w:before="120" w:after="120" w:line="240" w:lineRule="auto"/>
              <w:jc w:val="center"/>
              <w:rPr>
                <w:rFonts w:ascii="Times New Roman" w:eastAsia="Times New Roman" w:hAnsi="Times New Roman" w:cs="Times New Roman"/>
                <w:b/>
                <w:i/>
                <w:lang w:val="hr-HR"/>
              </w:rPr>
            </w:pPr>
            <w:r w:rsidRPr="007B69F2">
              <w:rPr>
                <w:rFonts w:ascii="Times New Roman" w:eastAsia="Times New Roman" w:hAnsi="Times New Roman" w:cs="Times New Roman"/>
                <w:b/>
                <w:i/>
              </w:rPr>
              <w:t>О</w:t>
            </w:r>
            <w:r w:rsidRPr="007B69F2">
              <w:rPr>
                <w:rFonts w:ascii="Times New Roman" w:eastAsia="Times New Roman" w:hAnsi="Times New Roman" w:cs="Times New Roman"/>
                <w:b/>
                <w:i/>
                <w:lang w:val="hr-HR"/>
              </w:rPr>
              <w:t>б’єкт</w:t>
            </w:r>
            <w:r w:rsidRPr="007B69F2">
              <w:rPr>
                <w:rFonts w:ascii="Times New Roman" w:eastAsia="Times New Roman" w:hAnsi="Times New Roman" w:cs="Times New Roman"/>
                <w:b/>
                <w:i/>
              </w:rPr>
              <w:t xml:space="preserve"> </w:t>
            </w:r>
            <w:r w:rsidRPr="007B69F2">
              <w:rPr>
                <w:rFonts w:ascii="Times New Roman" w:eastAsia="Times New Roman" w:hAnsi="Times New Roman" w:cs="Times New Roman"/>
                <w:b/>
                <w:i/>
                <w:lang w:val="hr-HR"/>
              </w:rPr>
              <w:t>внутрішнього аудиту</w:t>
            </w:r>
          </w:p>
        </w:tc>
        <w:tc>
          <w:tcPr>
            <w:tcW w:w="538" w:type="pct"/>
            <w:gridSpan w:val="3"/>
            <w:shd w:val="clear" w:color="auto" w:fill="DEEAF6"/>
            <w:vAlign w:val="center"/>
          </w:tcPr>
          <w:p w:rsidR="007B69F2" w:rsidRPr="007B69F2" w:rsidRDefault="007B69F2" w:rsidP="007B69F2">
            <w:pPr>
              <w:spacing w:before="120" w:after="120" w:line="240" w:lineRule="auto"/>
              <w:jc w:val="center"/>
              <w:rPr>
                <w:rFonts w:ascii="Times New Roman" w:eastAsia="Times New Roman" w:hAnsi="Times New Roman" w:cs="Times New Roman"/>
                <w:b/>
                <w:i/>
                <w:lang w:eastAsia="ru-RU"/>
              </w:rPr>
            </w:pPr>
            <w:r w:rsidRPr="007B69F2">
              <w:rPr>
                <w:rFonts w:ascii="Times New Roman" w:eastAsia="Times New Roman" w:hAnsi="Times New Roman" w:cs="Times New Roman"/>
                <w:b/>
                <w:i/>
                <w:lang w:eastAsia="ru-RU"/>
              </w:rPr>
              <w:t>Рік дослідження</w:t>
            </w:r>
          </w:p>
        </w:tc>
      </w:tr>
      <w:tr w:rsidR="007B69F2" w:rsidRPr="007B69F2" w:rsidTr="009D710A">
        <w:trPr>
          <w:cantSplit/>
          <w:trHeight w:val="984"/>
        </w:trPr>
        <w:tc>
          <w:tcPr>
            <w:tcW w:w="1308" w:type="pct"/>
            <w:vMerge/>
            <w:shd w:val="clear" w:color="auto" w:fill="DEEAF6"/>
          </w:tcPr>
          <w:p w:rsidR="007B69F2" w:rsidRPr="007B69F2" w:rsidRDefault="007B69F2" w:rsidP="007B69F2">
            <w:pPr>
              <w:spacing w:after="0" w:line="240" w:lineRule="auto"/>
              <w:rPr>
                <w:rFonts w:ascii="Times New Roman" w:eastAsia="Times New Roman" w:hAnsi="Times New Roman" w:cs="Times New Roman"/>
                <w:b/>
                <w:i/>
                <w:lang w:val="hr-HR" w:eastAsia="ru-RU"/>
              </w:rPr>
            </w:pPr>
          </w:p>
        </w:tc>
        <w:tc>
          <w:tcPr>
            <w:tcW w:w="1307" w:type="pct"/>
            <w:vMerge/>
            <w:shd w:val="clear" w:color="auto" w:fill="DEEAF6"/>
          </w:tcPr>
          <w:p w:rsidR="007B69F2" w:rsidRPr="007B69F2" w:rsidRDefault="007B69F2" w:rsidP="007B69F2">
            <w:pPr>
              <w:spacing w:after="0" w:line="240" w:lineRule="auto"/>
              <w:rPr>
                <w:rFonts w:ascii="Times New Roman" w:eastAsia="Times New Roman" w:hAnsi="Times New Roman" w:cs="Times New Roman"/>
                <w:b/>
                <w:i/>
                <w:lang w:val="hr-HR" w:eastAsia="ru-RU"/>
              </w:rPr>
            </w:pPr>
          </w:p>
        </w:tc>
        <w:tc>
          <w:tcPr>
            <w:tcW w:w="201" w:type="pct"/>
            <w:vMerge/>
            <w:shd w:val="clear" w:color="auto" w:fill="DEEAF6"/>
          </w:tcPr>
          <w:p w:rsidR="007B69F2" w:rsidRPr="007B69F2" w:rsidRDefault="007B69F2" w:rsidP="007B69F2">
            <w:pPr>
              <w:spacing w:after="0" w:line="240" w:lineRule="auto"/>
              <w:rPr>
                <w:rFonts w:ascii="Times New Roman" w:eastAsia="Times New Roman" w:hAnsi="Times New Roman" w:cs="Times New Roman"/>
                <w:b/>
                <w:i/>
                <w:lang w:val="hr-HR" w:eastAsia="ru-RU"/>
              </w:rPr>
            </w:pPr>
          </w:p>
        </w:tc>
        <w:tc>
          <w:tcPr>
            <w:tcW w:w="1646" w:type="pct"/>
            <w:vMerge/>
            <w:shd w:val="clear" w:color="auto" w:fill="DEEAF6"/>
          </w:tcPr>
          <w:p w:rsidR="007B69F2" w:rsidRPr="007B69F2" w:rsidRDefault="007B69F2" w:rsidP="007B69F2">
            <w:pPr>
              <w:spacing w:after="0" w:line="240" w:lineRule="auto"/>
              <w:rPr>
                <w:rFonts w:ascii="Times New Roman" w:eastAsia="Times New Roman" w:hAnsi="Times New Roman" w:cs="Times New Roman"/>
                <w:b/>
                <w:i/>
                <w:lang w:val="hr-HR" w:eastAsia="ru-RU"/>
              </w:rPr>
            </w:pPr>
          </w:p>
        </w:tc>
        <w:tc>
          <w:tcPr>
            <w:tcW w:w="192" w:type="pct"/>
            <w:shd w:val="clear" w:color="auto" w:fill="DEEAF6"/>
            <w:textDirection w:val="btLr"/>
            <w:vAlign w:val="center"/>
          </w:tcPr>
          <w:p w:rsidR="007B69F2" w:rsidRPr="007B69F2" w:rsidRDefault="007B69F2" w:rsidP="007B69F2">
            <w:pPr>
              <w:spacing w:after="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rPr>
              <w:t>2021 рік</w:t>
            </w:r>
          </w:p>
        </w:tc>
        <w:tc>
          <w:tcPr>
            <w:tcW w:w="192" w:type="pct"/>
            <w:shd w:val="clear" w:color="auto" w:fill="DEEAF6"/>
            <w:textDirection w:val="btLr"/>
            <w:vAlign w:val="center"/>
          </w:tcPr>
          <w:p w:rsidR="007B69F2" w:rsidRPr="007B69F2" w:rsidRDefault="007B69F2" w:rsidP="007B69F2">
            <w:pPr>
              <w:spacing w:after="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rPr>
              <w:t>2022 рік</w:t>
            </w:r>
          </w:p>
        </w:tc>
        <w:tc>
          <w:tcPr>
            <w:tcW w:w="154" w:type="pct"/>
            <w:shd w:val="clear" w:color="auto" w:fill="DEEAF6"/>
            <w:textDirection w:val="btLr"/>
            <w:vAlign w:val="center"/>
          </w:tcPr>
          <w:p w:rsidR="007B69F2" w:rsidRPr="007B69F2" w:rsidRDefault="007B69F2" w:rsidP="007B69F2">
            <w:pPr>
              <w:spacing w:after="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rPr>
              <w:t>2023 рік</w:t>
            </w:r>
          </w:p>
        </w:tc>
      </w:tr>
      <w:tr w:rsidR="007B69F2" w:rsidRPr="007B69F2" w:rsidTr="009D710A">
        <w:tc>
          <w:tcPr>
            <w:tcW w:w="1308" w:type="pct"/>
            <w:shd w:val="clear" w:color="auto" w:fill="DEEAF6"/>
          </w:tcPr>
          <w:p w:rsidR="007B69F2" w:rsidRPr="007B69F2" w:rsidRDefault="007B69F2" w:rsidP="007B69F2">
            <w:pPr>
              <w:spacing w:after="0" w:line="240" w:lineRule="auto"/>
              <w:jc w:val="center"/>
              <w:rPr>
                <w:rFonts w:ascii="Times New Roman" w:eastAsia="Times New Roman" w:hAnsi="Times New Roman" w:cs="Times New Roman"/>
                <w:b/>
                <w:sz w:val="20"/>
                <w:szCs w:val="20"/>
                <w:lang w:eastAsia="ru-RU"/>
              </w:rPr>
            </w:pPr>
            <w:r w:rsidRPr="007B69F2">
              <w:rPr>
                <w:rFonts w:ascii="Times New Roman" w:eastAsia="Times New Roman" w:hAnsi="Times New Roman" w:cs="Times New Roman"/>
                <w:b/>
                <w:sz w:val="20"/>
                <w:szCs w:val="20"/>
                <w:lang w:eastAsia="ru-RU"/>
              </w:rPr>
              <w:t>1</w:t>
            </w:r>
          </w:p>
        </w:tc>
        <w:tc>
          <w:tcPr>
            <w:tcW w:w="1307" w:type="pct"/>
            <w:shd w:val="clear" w:color="auto" w:fill="DEEAF6"/>
          </w:tcPr>
          <w:p w:rsidR="007B69F2" w:rsidRPr="007B69F2" w:rsidRDefault="007B69F2" w:rsidP="007B69F2">
            <w:pPr>
              <w:spacing w:after="0" w:line="240" w:lineRule="auto"/>
              <w:jc w:val="center"/>
              <w:rPr>
                <w:rFonts w:ascii="Times New Roman" w:eastAsia="Times New Roman" w:hAnsi="Times New Roman" w:cs="Times New Roman"/>
                <w:b/>
                <w:sz w:val="20"/>
                <w:szCs w:val="20"/>
                <w:lang w:eastAsia="ru-RU"/>
              </w:rPr>
            </w:pPr>
            <w:r w:rsidRPr="007B69F2">
              <w:rPr>
                <w:rFonts w:ascii="Times New Roman" w:eastAsia="Times New Roman" w:hAnsi="Times New Roman" w:cs="Times New Roman"/>
                <w:b/>
                <w:sz w:val="20"/>
                <w:szCs w:val="20"/>
                <w:lang w:eastAsia="ru-RU"/>
              </w:rPr>
              <w:t>2</w:t>
            </w:r>
          </w:p>
        </w:tc>
        <w:tc>
          <w:tcPr>
            <w:tcW w:w="201" w:type="pct"/>
            <w:shd w:val="clear" w:color="auto" w:fill="DEEAF6"/>
          </w:tcPr>
          <w:p w:rsidR="007B69F2" w:rsidRPr="007B69F2" w:rsidRDefault="007B69F2" w:rsidP="007B69F2">
            <w:pPr>
              <w:spacing w:after="0" w:line="240" w:lineRule="auto"/>
              <w:jc w:val="center"/>
              <w:rPr>
                <w:rFonts w:ascii="Times New Roman" w:eastAsia="Times New Roman" w:hAnsi="Times New Roman" w:cs="Times New Roman"/>
                <w:b/>
                <w:sz w:val="20"/>
                <w:szCs w:val="20"/>
                <w:lang w:eastAsia="ru-RU"/>
              </w:rPr>
            </w:pPr>
            <w:r w:rsidRPr="007B69F2">
              <w:rPr>
                <w:rFonts w:ascii="Times New Roman" w:eastAsia="Times New Roman" w:hAnsi="Times New Roman" w:cs="Times New Roman"/>
                <w:b/>
                <w:sz w:val="20"/>
                <w:szCs w:val="20"/>
                <w:lang w:eastAsia="ru-RU"/>
              </w:rPr>
              <w:t>3</w:t>
            </w:r>
          </w:p>
        </w:tc>
        <w:tc>
          <w:tcPr>
            <w:tcW w:w="1646" w:type="pct"/>
            <w:shd w:val="clear" w:color="auto" w:fill="DEEAF6"/>
          </w:tcPr>
          <w:p w:rsidR="007B69F2" w:rsidRPr="007B69F2" w:rsidRDefault="007B69F2" w:rsidP="007B69F2">
            <w:pPr>
              <w:spacing w:after="0" w:line="240" w:lineRule="auto"/>
              <w:jc w:val="center"/>
              <w:rPr>
                <w:rFonts w:ascii="Times New Roman" w:eastAsia="Times New Roman" w:hAnsi="Times New Roman" w:cs="Times New Roman"/>
                <w:b/>
                <w:sz w:val="20"/>
                <w:szCs w:val="20"/>
                <w:lang w:eastAsia="ru-RU"/>
              </w:rPr>
            </w:pPr>
            <w:r w:rsidRPr="007B69F2">
              <w:rPr>
                <w:rFonts w:ascii="Times New Roman" w:eastAsia="Times New Roman" w:hAnsi="Times New Roman" w:cs="Times New Roman"/>
                <w:b/>
                <w:sz w:val="20"/>
                <w:szCs w:val="20"/>
                <w:lang w:eastAsia="ru-RU"/>
              </w:rPr>
              <w:t>4</w:t>
            </w:r>
          </w:p>
        </w:tc>
        <w:tc>
          <w:tcPr>
            <w:tcW w:w="192" w:type="pct"/>
            <w:shd w:val="clear" w:color="auto" w:fill="DEEAF6"/>
          </w:tcPr>
          <w:p w:rsidR="007B69F2" w:rsidRPr="007B69F2" w:rsidRDefault="007B69F2" w:rsidP="007B69F2">
            <w:pPr>
              <w:spacing w:after="0" w:line="240" w:lineRule="auto"/>
              <w:jc w:val="center"/>
              <w:rPr>
                <w:rFonts w:ascii="Times New Roman" w:eastAsia="Times New Roman" w:hAnsi="Times New Roman" w:cs="Times New Roman"/>
                <w:b/>
                <w:sz w:val="20"/>
                <w:szCs w:val="20"/>
                <w:lang w:eastAsia="ru-RU"/>
              </w:rPr>
            </w:pPr>
            <w:r w:rsidRPr="007B69F2">
              <w:rPr>
                <w:rFonts w:ascii="Times New Roman" w:eastAsia="Times New Roman" w:hAnsi="Times New Roman" w:cs="Times New Roman"/>
                <w:b/>
                <w:sz w:val="20"/>
                <w:szCs w:val="20"/>
                <w:lang w:eastAsia="ru-RU"/>
              </w:rPr>
              <w:t>5</w:t>
            </w:r>
          </w:p>
        </w:tc>
        <w:tc>
          <w:tcPr>
            <w:tcW w:w="192" w:type="pct"/>
            <w:shd w:val="clear" w:color="auto" w:fill="DEEAF6"/>
          </w:tcPr>
          <w:p w:rsidR="007B69F2" w:rsidRPr="007B69F2" w:rsidRDefault="007B69F2" w:rsidP="007B69F2">
            <w:pPr>
              <w:spacing w:after="0" w:line="240" w:lineRule="auto"/>
              <w:jc w:val="center"/>
              <w:rPr>
                <w:rFonts w:ascii="Times New Roman" w:eastAsia="Times New Roman" w:hAnsi="Times New Roman" w:cs="Times New Roman"/>
                <w:b/>
                <w:sz w:val="20"/>
                <w:szCs w:val="20"/>
                <w:lang w:eastAsia="ru-RU"/>
              </w:rPr>
            </w:pPr>
            <w:r w:rsidRPr="007B69F2">
              <w:rPr>
                <w:rFonts w:ascii="Times New Roman" w:eastAsia="Times New Roman" w:hAnsi="Times New Roman" w:cs="Times New Roman"/>
                <w:b/>
                <w:sz w:val="20"/>
                <w:szCs w:val="20"/>
                <w:lang w:eastAsia="ru-RU"/>
              </w:rPr>
              <w:t>6</w:t>
            </w:r>
          </w:p>
        </w:tc>
        <w:tc>
          <w:tcPr>
            <w:tcW w:w="154" w:type="pct"/>
            <w:shd w:val="clear" w:color="auto" w:fill="DEEAF6"/>
          </w:tcPr>
          <w:p w:rsidR="007B69F2" w:rsidRPr="007B69F2" w:rsidRDefault="007B69F2" w:rsidP="007B69F2">
            <w:pPr>
              <w:spacing w:after="0" w:line="240" w:lineRule="auto"/>
              <w:jc w:val="center"/>
              <w:rPr>
                <w:rFonts w:ascii="Times New Roman" w:eastAsia="Times New Roman" w:hAnsi="Times New Roman" w:cs="Times New Roman"/>
                <w:b/>
                <w:sz w:val="20"/>
                <w:szCs w:val="20"/>
                <w:lang w:eastAsia="ru-RU"/>
              </w:rPr>
            </w:pPr>
            <w:r w:rsidRPr="007B69F2">
              <w:rPr>
                <w:rFonts w:ascii="Times New Roman" w:eastAsia="Times New Roman" w:hAnsi="Times New Roman" w:cs="Times New Roman"/>
                <w:b/>
                <w:sz w:val="20"/>
                <w:szCs w:val="20"/>
                <w:lang w:eastAsia="ru-RU"/>
              </w:rPr>
              <w:t>7</w:t>
            </w:r>
          </w:p>
        </w:tc>
      </w:tr>
      <w:tr w:rsidR="005222AC" w:rsidRPr="007B69F2" w:rsidTr="009D710A">
        <w:trPr>
          <w:trHeight w:val="231"/>
        </w:trPr>
        <w:tc>
          <w:tcPr>
            <w:tcW w:w="1308" w:type="pct"/>
            <w:vMerge w:val="restart"/>
          </w:tcPr>
          <w:p w:rsidR="005222AC" w:rsidRPr="00387B32" w:rsidRDefault="005222AC" w:rsidP="00387B32">
            <w:pPr>
              <w:spacing w:after="0" w:line="240" w:lineRule="auto"/>
              <w:rPr>
                <w:rFonts w:ascii="Times New Roman" w:eastAsia="Times New Roman" w:hAnsi="Times New Roman" w:cs="Times New Roman"/>
                <w:sz w:val="24"/>
                <w:szCs w:val="24"/>
                <w:lang w:eastAsia="ru-RU"/>
              </w:rPr>
            </w:pPr>
            <w:r w:rsidRPr="007B69F2">
              <w:rPr>
                <w:rFonts w:ascii="Times New Roman" w:eastAsia="Calibri" w:hAnsi="Times New Roman" w:cs="Times New Roman"/>
                <w:sz w:val="20"/>
                <w:szCs w:val="20"/>
                <w:lang w:val="hr-HR"/>
              </w:rPr>
              <w:t xml:space="preserve">Сприяння у виконанні Інститутом завдань і функцій, досягненні визначених цілей шляхом надання </w:t>
            </w:r>
            <w:r w:rsidRPr="007B69F2">
              <w:rPr>
                <w:rFonts w:ascii="Times New Roman" w:eastAsia="Calibri" w:hAnsi="Times New Roman" w:cs="Times New Roman"/>
                <w:sz w:val="20"/>
                <w:szCs w:val="20"/>
              </w:rPr>
              <w:t>Голові</w:t>
            </w:r>
            <w:r w:rsidRPr="007B69F2">
              <w:rPr>
                <w:rFonts w:ascii="Times New Roman" w:eastAsia="Calibri" w:hAnsi="Times New Roman" w:cs="Times New Roman"/>
                <w:sz w:val="20"/>
                <w:szCs w:val="20"/>
                <w:lang w:val="hr-HR"/>
              </w:rPr>
              <w:t xml:space="preserve"> Інституту об’єктивних та незалежних висновків та рекомендацій, спрямованих на удосконалення системи управління, запобігання фактам незаконного, неефективного та нерезультативного використання бюджетних коштів, виникненню помилок у діяльності Інституту</w:t>
            </w:r>
            <w:r w:rsidRPr="007B69F2">
              <w:rPr>
                <w:rFonts w:ascii="Times New Roman" w:eastAsia="Calibri" w:hAnsi="Times New Roman" w:cs="Times New Roman"/>
                <w:sz w:val="20"/>
                <w:szCs w:val="20"/>
              </w:rPr>
              <w:t xml:space="preserve"> та</w:t>
            </w:r>
            <w:r w:rsidRPr="007B69F2">
              <w:rPr>
                <w:rFonts w:ascii="Times New Roman" w:eastAsia="Calibri" w:hAnsi="Times New Roman" w:cs="Times New Roman"/>
                <w:sz w:val="20"/>
                <w:szCs w:val="20"/>
                <w:lang w:val="hr-HR"/>
              </w:rPr>
              <w:t xml:space="preserve"> установ, що належать до сфери його управління, за результатами проведення внутрішніх фінансових аудитів, аудитів відповідності</w:t>
            </w:r>
            <w:r w:rsidR="00387B32">
              <w:rPr>
                <w:rFonts w:ascii="Times New Roman" w:eastAsia="Calibri" w:hAnsi="Times New Roman" w:cs="Times New Roman"/>
                <w:sz w:val="20"/>
                <w:szCs w:val="20"/>
              </w:rPr>
              <w:t>,</w:t>
            </w:r>
            <w:r w:rsidRPr="007B69F2">
              <w:rPr>
                <w:rFonts w:ascii="Times New Roman" w:eastAsia="Calibri" w:hAnsi="Times New Roman" w:cs="Times New Roman"/>
                <w:sz w:val="20"/>
                <w:szCs w:val="20"/>
                <w:lang w:val="hr-HR"/>
              </w:rPr>
              <w:t xml:space="preserve">  аудитів ефективності бюджетних програм та окремих напрямків діяльності</w:t>
            </w:r>
            <w:r w:rsidR="00387B32">
              <w:rPr>
                <w:rFonts w:ascii="Times New Roman" w:eastAsia="Calibri" w:hAnsi="Times New Roman" w:cs="Times New Roman"/>
                <w:sz w:val="20"/>
                <w:szCs w:val="20"/>
              </w:rPr>
              <w:t>, а також проведення гендерного аудиту з метою оцінювання стану забезпечення рівних прав та можливостей жінок та чоловіків.</w:t>
            </w:r>
          </w:p>
        </w:tc>
        <w:tc>
          <w:tcPr>
            <w:tcW w:w="1307" w:type="pct"/>
            <w:vMerge w:val="restart"/>
          </w:tcPr>
          <w:p w:rsidR="00D54F99" w:rsidRDefault="00D54F99" w:rsidP="007B69F2">
            <w:pPr>
              <w:spacing w:after="0" w:line="240" w:lineRule="auto"/>
              <w:rPr>
                <w:rFonts w:ascii="Times New Roman" w:hAnsi="Times New Roman"/>
              </w:rPr>
            </w:pPr>
            <w:r>
              <w:rPr>
                <w:rFonts w:ascii="Times New Roman" w:hAnsi="Times New Roman"/>
              </w:rPr>
              <w:t>Здійснення о</w:t>
            </w:r>
            <w:r w:rsidR="005222AC">
              <w:rPr>
                <w:rFonts w:ascii="Times New Roman" w:hAnsi="Times New Roman"/>
              </w:rPr>
              <w:t>цінка діяльності Інституту щодо відповідності з питань дотримання актів законодавства, планів, функцій, процедур з питань збереження активів, інформації та управління державним майном</w:t>
            </w:r>
            <w:r>
              <w:rPr>
                <w:rFonts w:ascii="Times New Roman" w:hAnsi="Times New Roman"/>
              </w:rPr>
              <w:t>.</w:t>
            </w:r>
          </w:p>
          <w:p w:rsidR="00D54F99" w:rsidRDefault="00D54F99" w:rsidP="007B69F2">
            <w:pPr>
              <w:spacing w:after="0" w:line="240" w:lineRule="auto"/>
              <w:rPr>
                <w:rFonts w:ascii="Times New Roman" w:hAnsi="Times New Roman"/>
              </w:rPr>
            </w:pPr>
            <w:r>
              <w:rPr>
                <w:rFonts w:ascii="Times New Roman" w:hAnsi="Times New Roman"/>
              </w:rPr>
              <w:t>Здійснення внутрішніх аудитів з оцінки ефективності функціонування системи внутрішнього контролю, ступеня виконання і досягнення цілей, визначених у стратегічних та річних планах.</w:t>
            </w:r>
          </w:p>
          <w:p w:rsidR="00D54F99" w:rsidRDefault="00D54F99" w:rsidP="007B69F2">
            <w:pPr>
              <w:spacing w:after="0" w:line="240" w:lineRule="auto"/>
              <w:rPr>
                <w:rFonts w:ascii="Times New Roman" w:hAnsi="Times New Roman"/>
              </w:rPr>
            </w:pPr>
            <w:r>
              <w:rPr>
                <w:rFonts w:ascii="Times New Roman" w:hAnsi="Times New Roman"/>
              </w:rPr>
              <w:t>Здійснення внутрішніх аудитів діяльності установ, що належать до сфери управління Інститутом, в повному обсязі або з окремих питань (на окремих етапах)  та заходи,</w:t>
            </w:r>
            <w:r w:rsidR="000918E7">
              <w:rPr>
                <w:rFonts w:ascii="Times New Roman" w:hAnsi="Times New Roman"/>
              </w:rPr>
              <w:t xml:space="preserve"> </w:t>
            </w:r>
          </w:p>
          <w:p w:rsidR="00D54F99" w:rsidRPr="00D54F99" w:rsidRDefault="000918E7" w:rsidP="000918E7">
            <w:pPr>
              <w:spacing w:after="0" w:line="240" w:lineRule="auto"/>
              <w:rPr>
                <w:rFonts w:ascii="Times New Roman" w:hAnsi="Times New Roman"/>
              </w:rPr>
            </w:pPr>
            <w:r>
              <w:rPr>
                <w:rFonts w:ascii="Times New Roman" w:eastAsia="Times New Roman" w:hAnsi="Times New Roman"/>
                <w:sz w:val="20"/>
                <w:szCs w:val="20"/>
              </w:rPr>
              <w:t>а також д</w:t>
            </w:r>
            <w:r w:rsidRPr="00F80F1C">
              <w:rPr>
                <w:rFonts w:ascii="Times New Roman" w:eastAsia="Times New Roman" w:hAnsi="Times New Roman"/>
                <w:sz w:val="20"/>
                <w:szCs w:val="20"/>
              </w:rPr>
              <w:t>іяльність Інституту щодо стану забезпечення рівних прав та можливостей жінок та чоловіків, проведення гендерного аудиту відповідності</w:t>
            </w:r>
          </w:p>
        </w:tc>
        <w:tc>
          <w:tcPr>
            <w:tcW w:w="201" w:type="pct"/>
          </w:tcPr>
          <w:p w:rsidR="005222AC" w:rsidRPr="007B69F2" w:rsidRDefault="005222AC" w:rsidP="007B69F2">
            <w:pPr>
              <w:autoSpaceDE w:val="0"/>
              <w:autoSpaceDN w:val="0"/>
              <w:adjustRightInd w:val="0"/>
              <w:spacing w:after="0" w:line="240" w:lineRule="auto"/>
              <w:jc w:val="center"/>
              <w:rPr>
                <w:rFonts w:ascii="Times New Roman" w:eastAsia="Times New Roman" w:hAnsi="Times New Roman" w:cs="Times New Roman"/>
                <w:sz w:val="24"/>
                <w:szCs w:val="24"/>
              </w:rPr>
            </w:pPr>
            <w:r w:rsidRPr="007B69F2">
              <w:rPr>
                <w:rFonts w:ascii="Times New Roman" w:eastAsia="Times New Roman" w:hAnsi="Times New Roman" w:cs="Times New Roman"/>
                <w:sz w:val="24"/>
                <w:szCs w:val="24"/>
              </w:rPr>
              <w:t>1.</w:t>
            </w:r>
          </w:p>
        </w:tc>
        <w:tc>
          <w:tcPr>
            <w:tcW w:w="1646" w:type="pct"/>
          </w:tcPr>
          <w:p w:rsidR="005222AC" w:rsidRPr="007B69F2" w:rsidRDefault="005222AC" w:rsidP="00E474C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Український інститут національної пам’яті м. Київ</w:t>
            </w:r>
            <w:r w:rsidRPr="007B69F2">
              <w:rPr>
                <w:rFonts w:ascii="Times New Roman" w:eastAsia="Times New Roman" w:hAnsi="Times New Roman" w:cs="Times New Roman"/>
                <w:sz w:val="24"/>
                <w:szCs w:val="24"/>
                <w:lang w:eastAsia="ru-RU"/>
              </w:rPr>
              <w:t>.</w:t>
            </w:r>
          </w:p>
        </w:tc>
        <w:tc>
          <w:tcPr>
            <w:tcW w:w="192" w:type="pct"/>
          </w:tcPr>
          <w:p w:rsidR="005222AC" w:rsidRPr="007B69F2" w:rsidRDefault="005222AC"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087" type="#_x0000_t75" style="width:10.2pt;height:15.6pt" o:ole="">
                  <v:imagedata r:id="rId16" o:title=""/>
                </v:shape>
                <w:control r:id="rId20" w:name="CheckBox4131027112" w:shapeid="_x0000_i1087"/>
              </w:object>
            </w:r>
          </w:p>
        </w:tc>
        <w:tc>
          <w:tcPr>
            <w:tcW w:w="192" w:type="pct"/>
          </w:tcPr>
          <w:p w:rsidR="005222AC" w:rsidRPr="007B69F2" w:rsidRDefault="005222AC"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089" type="#_x0000_t75" style="width:10.2pt;height:15.6pt" o:ole="">
                  <v:imagedata r:id="rId10" o:title=""/>
                </v:shape>
                <w:control r:id="rId21" w:name="CheckBox413102712" w:shapeid="_x0000_i1089"/>
              </w:object>
            </w:r>
          </w:p>
        </w:tc>
        <w:tc>
          <w:tcPr>
            <w:tcW w:w="154" w:type="pct"/>
          </w:tcPr>
          <w:p w:rsidR="005222AC" w:rsidRPr="007B69F2" w:rsidRDefault="005222AC"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091" type="#_x0000_t75" style="width:10.2pt;height:15.6pt" o:ole="">
                  <v:imagedata r:id="rId10" o:title=""/>
                </v:shape>
                <w:control r:id="rId22" w:name="CheckBox41392712" w:shapeid="_x0000_i1091"/>
              </w:object>
            </w:r>
          </w:p>
        </w:tc>
      </w:tr>
      <w:tr w:rsidR="005222AC" w:rsidRPr="007B69F2" w:rsidTr="009D710A">
        <w:tc>
          <w:tcPr>
            <w:tcW w:w="1308" w:type="pct"/>
            <w:vMerge/>
          </w:tcPr>
          <w:p w:rsidR="005222AC" w:rsidRPr="007B69F2" w:rsidRDefault="005222AC" w:rsidP="007B69F2">
            <w:pPr>
              <w:spacing w:after="0" w:line="240" w:lineRule="auto"/>
              <w:rPr>
                <w:rFonts w:ascii="Times New Roman" w:eastAsia="Times New Roman" w:hAnsi="Times New Roman" w:cs="Times New Roman"/>
                <w:sz w:val="24"/>
                <w:szCs w:val="24"/>
                <w:lang w:val="hr-HR" w:eastAsia="ru-RU"/>
              </w:rPr>
            </w:pPr>
          </w:p>
        </w:tc>
        <w:tc>
          <w:tcPr>
            <w:tcW w:w="1307" w:type="pct"/>
            <w:vMerge/>
          </w:tcPr>
          <w:p w:rsidR="005222AC" w:rsidRPr="007B69F2" w:rsidRDefault="005222AC" w:rsidP="007B69F2">
            <w:pPr>
              <w:spacing w:after="0" w:line="240" w:lineRule="auto"/>
              <w:rPr>
                <w:rFonts w:ascii="Times New Roman" w:eastAsia="Times New Roman" w:hAnsi="Times New Roman" w:cs="Times New Roman"/>
                <w:sz w:val="24"/>
                <w:szCs w:val="24"/>
                <w:lang w:val="hr-HR" w:eastAsia="ru-RU"/>
              </w:rPr>
            </w:pPr>
          </w:p>
        </w:tc>
        <w:tc>
          <w:tcPr>
            <w:tcW w:w="201" w:type="pct"/>
          </w:tcPr>
          <w:p w:rsidR="005222AC" w:rsidRPr="007B69F2" w:rsidRDefault="005222AC" w:rsidP="00FA34AC">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46" w:type="pct"/>
          </w:tcPr>
          <w:p w:rsidR="005222AC" w:rsidRPr="007B69F2" w:rsidRDefault="005222AC" w:rsidP="007B69F2">
            <w:pPr>
              <w:spacing w:after="0" w:line="240" w:lineRule="auto"/>
              <w:rPr>
                <w:rFonts w:ascii="Times New Roman" w:eastAsia="Times New Roman" w:hAnsi="Times New Roman" w:cs="Times New Roman"/>
                <w:sz w:val="24"/>
                <w:szCs w:val="24"/>
                <w:lang w:val="hr-HR" w:eastAsia="ru-RU"/>
              </w:rPr>
            </w:pPr>
            <w:r>
              <w:rPr>
                <w:rFonts w:ascii="Times New Roman" w:eastAsia="Times New Roman" w:hAnsi="Times New Roman" w:cs="Times New Roman"/>
                <w:sz w:val="24"/>
                <w:szCs w:val="24"/>
              </w:rPr>
              <w:t>Український інститут національної пам’яті м. Київ</w:t>
            </w:r>
          </w:p>
        </w:tc>
        <w:tc>
          <w:tcPr>
            <w:tcW w:w="192" w:type="pct"/>
          </w:tcPr>
          <w:p w:rsidR="005222AC" w:rsidRPr="007B69F2" w:rsidRDefault="005222AC"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093" type="#_x0000_t75" style="width:10.2pt;height:15.6pt" o:ole="">
                  <v:imagedata r:id="rId10" o:title=""/>
                </v:shape>
                <w:control r:id="rId23" w:name="CheckBox4131027113" w:shapeid="_x0000_i1093"/>
              </w:object>
            </w:r>
          </w:p>
        </w:tc>
        <w:tc>
          <w:tcPr>
            <w:tcW w:w="192" w:type="pct"/>
          </w:tcPr>
          <w:p w:rsidR="005222AC" w:rsidRPr="007B69F2" w:rsidRDefault="005222AC"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095" type="#_x0000_t75" style="width:10.2pt;height:15.6pt" o:ole="">
                  <v:imagedata r:id="rId10" o:title=""/>
                </v:shape>
                <w:control r:id="rId24" w:name="CheckBox413102713" w:shapeid="_x0000_i1095"/>
              </w:object>
            </w:r>
          </w:p>
        </w:tc>
        <w:tc>
          <w:tcPr>
            <w:tcW w:w="154" w:type="pct"/>
          </w:tcPr>
          <w:p w:rsidR="005222AC" w:rsidRPr="007B69F2" w:rsidRDefault="005222AC"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097" type="#_x0000_t75" style="width:10.2pt;height:15.6pt" o:ole="">
                  <v:imagedata r:id="rId16" o:title=""/>
                </v:shape>
                <w:control r:id="rId25" w:name="CheckBox41392713" w:shapeid="_x0000_i1097"/>
              </w:object>
            </w:r>
          </w:p>
        </w:tc>
      </w:tr>
      <w:tr w:rsidR="005222AC" w:rsidRPr="007B69F2" w:rsidTr="009D710A">
        <w:trPr>
          <w:trHeight w:val="679"/>
        </w:trPr>
        <w:tc>
          <w:tcPr>
            <w:tcW w:w="1308" w:type="pct"/>
            <w:vMerge/>
          </w:tcPr>
          <w:p w:rsidR="005222AC" w:rsidRPr="007B69F2" w:rsidRDefault="005222AC" w:rsidP="007B69F2">
            <w:pPr>
              <w:spacing w:after="0" w:line="240" w:lineRule="auto"/>
              <w:rPr>
                <w:rFonts w:ascii="Times New Roman" w:eastAsia="Times New Roman" w:hAnsi="Times New Roman" w:cs="Times New Roman"/>
                <w:sz w:val="24"/>
                <w:szCs w:val="24"/>
                <w:lang w:val="hr-HR" w:eastAsia="ru-RU"/>
              </w:rPr>
            </w:pPr>
          </w:p>
        </w:tc>
        <w:tc>
          <w:tcPr>
            <w:tcW w:w="1307" w:type="pct"/>
            <w:vMerge/>
          </w:tcPr>
          <w:p w:rsidR="005222AC" w:rsidRPr="007B69F2" w:rsidRDefault="005222AC" w:rsidP="007B69F2">
            <w:pPr>
              <w:spacing w:after="0" w:line="240" w:lineRule="auto"/>
              <w:rPr>
                <w:rFonts w:ascii="Times New Roman" w:eastAsia="Times New Roman" w:hAnsi="Times New Roman" w:cs="Times New Roman"/>
                <w:sz w:val="24"/>
                <w:szCs w:val="24"/>
                <w:lang w:val="hr-HR" w:eastAsia="ru-RU"/>
              </w:rPr>
            </w:pPr>
          </w:p>
        </w:tc>
        <w:tc>
          <w:tcPr>
            <w:tcW w:w="201" w:type="pct"/>
          </w:tcPr>
          <w:p w:rsidR="005222AC" w:rsidRDefault="005222AC" w:rsidP="007B69F2">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5222AC" w:rsidRPr="007B69F2" w:rsidRDefault="005222AC" w:rsidP="005222AC">
            <w:pPr>
              <w:autoSpaceDE w:val="0"/>
              <w:autoSpaceDN w:val="0"/>
              <w:adjustRightInd w:val="0"/>
              <w:spacing w:after="0" w:line="240" w:lineRule="auto"/>
              <w:rPr>
                <w:rFonts w:ascii="Times New Roman" w:eastAsia="Times New Roman" w:hAnsi="Times New Roman" w:cs="Times New Roman"/>
                <w:sz w:val="24"/>
                <w:szCs w:val="24"/>
              </w:rPr>
            </w:pPr>
          </w:p>
        </w:tc>
        <w:tc>
          <w:tcPr>
            <w:tcW w:w="1646" w:type="pct"/>
          </w:tcPr>
          <w:p w:rsidR="005222AC" w:rsidRPr="005222AC" w:rsidRDefault="005222AC" w:rsidP="007B69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Західний міжрегіональний відділ Українського інституту національної пам’яті</w:t>
            </w:r>
          </w:p>
        </w:tc>
        <w:tc>
          <w:tcPr>
            <w:tcW w:w="192" w:type="pct"/>
            <w:tcBorders>
              <w:bottom w:val="single" w:sz="4" w:space="0" w:color="auto"/>
            </w:tcBorders>
          </w:tcPr>
          <w:p w:rsidR="005222AC" w:rsidRPr="007B69F2" w:rsidRDefault="005222AC"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099" type="#_x0000_t75" style="width:10.2pt;height:15.6pt" o:ole="">
                  <v:imagedata r:id="rId16" o:title=""/>
                </v:shape>
                <w:control r:id="rId26" w:name="CheckBox41392714" w:shapeid="_x0000_i1099"/>
              </w:object>
            </w:r>
          </w:p>
        </w:tc>
        <w:tc>
          <w:tcPr>
            <w:tcW w:w="192" w:type="pct"/>
          </w:tcPr>
          <w:p w:rsidR="005222AC" w:rsidRPr="007B69F2" w:rsidRDefault="005222AC"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101" type="#_x0000_t75" style="width:10.2pt;height:15.6pt" o:ole="">
                  <v:imagedata r:id="rId10" o:title=""/>
                </v:shape>
                <w:control r:id="rId27" w:name="CheckBox413102714" w:shapeid="_x0000_i1101"/>
              </w:object>
            </w:r>
          </w:p>
        </w:tc>
        <w:tc>
          <w:tcPr>
            <w:tcW w:w="154" w:type="pct"/>
          </w:tcPr>
          <w:p w:rsidR="005222AC" w:rsidRPr="007B69F2" w:rsidRDefault="005222AC" w:rsidP="005222AC">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103" type="#_x0000_t75" style="width:10.2pt;height:15.6pt" o:ole="">
                  <v:imagedata r:id="rId10" o:title=""/>
                </v:shape>
                <w:control r:id="rId28" w:name="CheckBox4131027114" w:shapeid="_x0000_i1103"/>
              </w:object>
            </w:r>
          </w:p>
        </w:tc>
      </w:tr>
      <w:tr w:rsidR="005222AC" w:rsidRPr="007B69F2" w:rsidTr="005222AC">
        <w:trPr>
          <w:trHeight w:val="720"/>
        </w:trPr>
        <w:tc>
          <w:tcPr>
            <w:tcW w:w="1308" w:type="pct"/>
            <w:vMerge/>
          </w:tcPr>
          <w:p w:rsidR="005222AC" w:rsidRPr="007B69F2" w:rsidRDefault="005222AC" w:rsidP="007B69F2">
            <w:pPr>
              <w:spacing w:after="0" w:line="240" w:lineRule="auto"/>
              <w:rPr>
                <w:rFonts w:ascii="Times New Roman" w:eastAsia="Times New Roman" w:hAnsi="Times New Roman" w:cs="Times New Roman"/>
                <w:sz w:val="24"/>
                <w:szCs w:val="24"/>
                <w:lang w:val="hr-HR" w:eastAsia="ru-RU"/>
              </w:rPr>
            </w:pPr>
          </w:p>
        </w:tc>
        <w:tc>
          <w:tcPr>
            <w:tcW w:w="1307" w:type="pct"/>
            <w:vMerge/>
          </w:tcPr>
          <w:p w:rsidR="005222AC" w:rsidRPr="007B69F2" w:rsidRDefault="005222AC" w:rsidP="007B69F2">
            <w:pPr>
              <w:spacing w:after="0" w:line="240" w:lineRule="auto"/>
              <w:rPr>
                <w:rFonts w:ascii="Times New Roman" w:eastAsia="Times New Roman" w:hAnsi="Times New Roman" w:cs="Times New Roman"/>
                <w:sz w:val="24"/>
                <w:szCs w:val="24"/>
                <w:lang w:val="hr-HR" w:eastAsia="ru-RU"/>
              </w:rPr>
            </w:pPr>
          </w:p>
        </w:tc>
        <w:tc>
          <w:tcPr>
            <w:tcW w:w="201" w:type="pct"/>
          </w:tcPr>
          <w:p w:rsidR="005222AC" w:rsidRDefault="005222AC" w:rsidP="007B69F2">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5222AC" w:rsidRDefault="005222AC" w:rsidP="005222AC">
            <w:pPr>
              <w:autoSpaceDE w:val="0"/>
              <w:autoSpaceDN w:val="0"/>
              <w:adjustRightInd w:val="0"/>
              <w:spacing w:after="0" w:line="240" w:lineRule="auto"/>
              <w:rPr>
                <w:rFonts w:ascii="Times New Roman" w:eastAsia="Times New Roman" w:hAnsi="Times New Roman" w:cs="Times New Roman"/>
                <w:sz w:val="24"/>
                <w:szCs w:val="24"/>
              </w:rPr>
            </w:pPr>
          </w:p>
        </w:tc>
        <w:tc>
          <w:tcPr>
            <w:tcW w:w="1646" w:type="pct"/>
          </w:tcPr>
          <w:p w:rsidR="005222AC" w:rsidRDefault="005222AC" w:rsidP="007B69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Південний міжрегіональний відділ Українського інституту національної пам’яті</w:t>
            </w:r>
          </w:p>
        </w:tc>
        <w:tc>
          <w:tcPr>
            <w:tcW w:w="192" w:type="pct"/>
          </w:tcPr>
          <w:p w:rsidR="005222AC" w:rsidRPr="006B0EA0" w:rsidRDefault="006B0EA0" w:rsidP="007B69F2">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V</w:t>
            </w:r>
          </w:p>
        </w:tc>
        <w:tc>
          <w:tcPr>
            <w:tcW w:w="192" w:type="pct"/>
          </w:tcPr>
          <w:p w:rsidR="005222AC" w:rsidRPr="007B69F2" w:rsidRDefault="005222AC" w:rsidP="007B69F2">
            <w:pPr>
              <w:spacing w:after="0" w:line="240" w:lineRule="auto"/>
              <w:jc w:val="center"/>
              <w:rPr>
                <w:rFonts w:ascii="Times New Roman" w:eastAsia="Times New Roman" w:hAnsi="Times New Roman" w:cs="Times New Roman"/>
                <w:sz w:val="21"/>
                <w:szCs w:val="21"/>
              </w:rPr>
            </w:pPr>
          </w:p>
        </w:tc>
        <w:tc>
          <w:tcPr>
            <w:tcW w:w="154" w:type="pct"/>
          </w:tcPr>
          <w:p w:rsidR="005222AC" w:rsidRPr="007B69F2" w:rsidRDefault="005222AC" w:rsidP="007B69F2">
            <w:pPr>
              <w:spacing w:after="0" w:line="240" w:lineRule="auto"/>
              <w:jc w:val="center"/>
              <w:rPr>
                <w:rFonts w:ascii="Times New Roman" w:eastAsia="Times New Roman" w:hAnsi="Times New Roman" w:cs="Times New Roman"/>
                <w:sz w:val="21"/>
                <w:szCs w:val="21"/>
              </w:rPr>
            </w:pPr>
          </w:p>
        </w:tc>
      </w:tr>
      <w:tr w:rsidR="005222AC" w:rsidRPr="007B69F2" w:rsidTr="005222AC">
        <w:trPr>
          <w:trHeight w:val="244"/>
        </w:trPr>
        <w:tc>
          <w:tcPr>
            <w:tcW w:w="1308" w:type="pct"/>
            <w:vMerge/>
          </w:tcPr>
          <w:p w:rsidR="005222AC" w:rsidRPr="007B69F2" w:rsidRDefault="005222AC" w:rsidP="007B69F2">
            <w:pPr>
              <w:spacing w:after="0" w:line="240" w:lineRule="auto"/>
              <w:rPr>
                <w:rFonts w:ascii="Times New Roman" w:eastAsia="Times New Roman" w:hAnsi="Times New Roman" w:cs="Times New Roman"/>
                <w:sz w:val="24"/>
                <w:szCs w:val="24"/>
                <w:lang w:val="hr-HR" w:eastAsia="ru-RU"/>
              </w:rPr>
            </w:pPr>
          </w:p>
        </w:tc>
        <w:tc>
          <w:tcPr>
            <w:tcW w:w="1307" w:type="pct"/>
            <w:vMerge/>
          </w:tcPr>
          <w:p w:rsidR="005222AC" w:rsidRPr="007B69F2" w:rsidRDefault="005222AC" w:rsidP="007B69F2">
            <w:pPr>
              <w:spacing w:after="0" w:line="240" w:lineRule="auto"/>
              <w:rPr>
                <w:rFonts w:ascii="Times New Roman" w:eastAsia="Times New Roman" w:hAnsi="Times New Roman" w:cs="Times New Roman"/>
                <w:sz w:val="24"/>
                <w:szCs w:val="24"/>
                <w:lang w:val="hr-HR" w:eastAsia="ru-RU"/>
              </w:rPr>
            </w:pPr>
          </w:p>
        </w:tc>
        <w:tc>
          <w:tcPr>
            <w:tcW w:w="201" w:type="pct"/>
          </w:tcPr>
          <w:p w:rsidR="005222AC" w:rsidRDefault="005222AC" w:rsidP="007B69F2">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46" w:type="pct"/>
          </w:tcPr>
          <w:p w:rsidR="005222AC" w:rsidRDefault="006B0EA0" w:rsidP="007B69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Південно-східний міжрегіональний відділ Українського інституту національної пам’яті</w:t>
            </w:r>
          </w:p>
        </w:tc>
        <w:tc>
          <w:tcPr>
            <w:tcW w:w="192" w:type="pct"/>
          </w:tcPr>
          <w:p w:rsidR="005222AC" w:rsidRPr="00AA50AF" w:rsidRDefault="005222AC" w:rsidP="007B69F2">
            <w:pPr>
              <w:spacing w:after="0" w:line="240" w:lineRule="auto"/>
              <w:jc w:val="center"/>
              <w:rPr>
                <w:rFonts w:ascii="Times New Roman" w:eastAsia="Times New Roman" w:hAnsi="Times New Roman" w:cs="Times New Roman"/>
                <w:lang w:eastAsia="ru-RU"/>
              </w:rPr>
            </w:pPr>
          </w:p>
        </w:tc>
        <w:tc>
          <w:tcPr>
            <w:tcW w:w="192" w:type="pct"/>
          </w:tcPr>
          <w:p w:rsidR="005222AC" w:rsidRPr="00543674" w:rsidRDefault="00D60478" w:rsidP="00543674">
            <w:pPr>
              <w:spacing w:after="0" w:line="240" w:lineRule="auto"/>
              <w:jc w:val="center"/>
              <w:rPr>
                <w:rFonts w:ascii="Times New Roman" w:eastAsia="Times New Roman" w:hAnsi="Times New Roman" w:cs="Times New Roman"/>
                <w:sz w:val="21"/>
                <w:szCs w:val="21"/>
                <w:lang w:val="en-US"/>
              </w:rPr>
            </w:pPr>
            <w:r w:rsidRPr="00D60478">
              <w:rPr>
                <w:rFonts w:ascii="Times New Roman" w:eastAsia="Times New Roman" w:hAnsi="Times New Roman" w:cs="Times New Roman"/>
                <w:sz w:val="21"/>
                <w:szCs w:val="21"/>
              </w:rPr>
              <w:t xml:space="preserve"> </w:t>
            </w:r>
            <w:r w:rsidR="00543674">
              <w:rPr>
                <w:rFonts w:ascii="Times New Roman" w:eastAsia="Times New Roman" w:hAnsi="Times New Roman" w:cs="Times New Roman"/>
                <w:sz w:val="21"/>
                <w:szCs w:val="21"/>
                <w:lang w:val="en-US"/>
              </w:rPr>
              <w:t>V</w:t>
            </w:r>
          </w:p>
        </w:tc>
        <w:tc>
          <w:tcPr>
            <w:tcW w:w="154" w:type="pct"/>
          </w:tcPr>
          <w:p w:rsidR="005222AC" w:rsidRPr="007B69F2" w:rsidRDefault="005222AC" w:rsidP="007B69F2">
            <w:pPr>
              <w:spacing w:after="0" w:line="240" w:lineRule="auto"/>
              <w:jc w:val="center"/>
              <w:rPr>
                <w:rFonts w:ascii="Times New Roman" w:eastAsia="Times New Roman" w:hAnsi="Times New Roman" w:cs="Times New Roman"/>
                <w:sz w:val="21"/>
                <w:szCs w:val="21"/>
              </w:rPr>
            </w:pPr>
          </w:p>
        </w:tc>
      </w:tr>
      <w:tr w:rsidR="005222AC" w:rsidRPr="007B69F2" w:rsidTr="005222AC">
        <w:trPr>
          <w:trHeight w:val="149"/>
        </w:trPr>
        <w:tc>
          <w:tcPr>
            <w:tcW w:w="1308" w:type="pct"/>
            <w:vMerge/>
          </w:tcPr>
          <w:p w:rsidR="005222AC" w:rsidRPr="007B69F2" w:rsidRDefault="005222AC" w:rsidP="007B69F2">
            <w:pPr>
              <w:spacing w:after="0" w:line="240" w:lineRule="auto"/>
              <w:rPr>
                <w:rFonts w:ascii="Times New Roman" w:eastAsia="Times New Roman" w:hAnsi="Times New Roman" w:cs="Times New Roman"/>
                <w:sz w:val="24"/>
                <w:szCs w:val="24"/>
                <w:lang w:val="hr-HR" w:eastAsia="ru-RU"/>
              </w:rPr>
            </w:pPr>
          </w:p>
        </w:tc>
        <w:tc>
          <w:tcPr>
            <w:tcW w:w="1307" w:type="pct"/>
            <w:vMerge/>
          </w:tcPr>
          <w:p w:rsidR="005222AC" w:rsidRPr="007B69F2" w:rsidRDefault="005222AC" w:rsidP="007B69F2">
            <w:pPr>
              <w:spacing w:after="0" w:line="240" w:lineRule="auto"/>
              <w:rPr>
                <w:rFonts w:ascii="Times New Roman" w:eastAsia="Times New Roman" w:hAnsi="Times New Roman" w:cs="Times New Roman"/>
                <w:sz w:val="24"/>
                <w:szCs w:val="24"/>
                <w:lang w:val="hr-HR" w:eastAsia="ru-RU"/>
              </w:rPr>
            </w:pPr>
          </w:p>
        </w:tc>
        <w:tc>
          <w:tcPr>
            <w:tcW w:w="201" w:type="pct"/>
          </w:tcPr>
          <w:p w:rsidR="005222AC" w:rsidRDefault="001268C7" w:rsidP="007B69F2">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46" w:type="pct"/>
          </w:tcPr>
          <w:p w:rsidR="005222AC" w:rsidRDefault="006B0EA0" w:rsidP="007B69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Північно-східний міжрегіональний відділ Українського інституту національної пам’яті</w:t>
            </w:r>
          </w:p>
        </w:tc>
        <w:tc>
          <w:tcPr>
            <w:tcW w:w="192" w:type="pct"/>
          </w:tcPr>
          <w:p w:rsidR="005222AC" w:rsidRPr="007B69F2" w:rsidRDefault="005222AC" w:rsidP="007B69F2">
            <w:pPr>
              <w:spacing w:after="0" w:line="240" w:lineRule="auto"/>
              <w:jc w:val="center"/>
              <w:rPr>
                <w:rFonts w:ascii="Times New Roman" w:eastAsia="Times New Roman" w:hAnsi="Times New Roman" w:cs="Times New Roman"/>
                <w:lang w:eastAsia="ru-RU"/>
              </w:rPr>
            </w:pPr>
          </w:p>
        </w:tc>
        <w:tc>
          <w:tcPr>
            <w:tcW w:w="192" w:type="pct"/>
          </w:tcPr>
          <w:p w:rsidR="005222AC" w:rsidRPr="006B0EA0" w:rsidRDefault="006B0EA0"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154" w:type="pct"/>
          </w:tcPr>
          <w:p w:rsidR="005222AC" w:rsidRPr="007B69F2" w:rsidRDefault="005222AC" w:rsidP="007B69F2">
            <w:pPr>
              <w:spacing w:after="0" w:line="240" w:lineRule="auto"/>
              <w:jc w:val="center"/>
              <w:rPr>
                <w:rFonts w:ascii="Times New Roman" w:eastAsia="Times New Roman" w:hAnsi="Times New Roman" w:cs="Times New Roman"/>
                <w:sz w:val="21"/>
                <w:szCs w:val="21"/>
              </w:rPr>
            </w:pPr>
          </w:p>
        </w:tc>
      </w:tr>
      <w:tr w:rsidR="005222AC" w:rsidRPr="007B69F2" w:rsidTr="005222AC">
        <w:trPr>
          <w:trHeight w:val="149"/>
        </w:trPr>
        <w:tc>
          <w:tcPr>
            <w:tcW w:w="1308" w:type="pct"/>
            <w:vMerge/>
          </w:tcPr>
          <w:p w:rsidR="005222AC" w:rsidRPr="007B69F2" w:rsidRDefault="005222AC" w:rsidP="007B69F2">
            <w:pPr>
              <w:spacing w:after="0" w:line="240" w:lineRule="auto"/>
              <w:rPr>
                <w:rFonts w:ascii="Times New Roman" w:eastAsia="Times New Roman" w:hAnsi="Times New Roman" w:cs="Times New Roman"/>
                <w:sz w:val="24"/>
                <w:szCs w:val="24"/>
                <w:lang w:val="hr-HR" w:eastAsia="ru-RU"/>
              </w:rPr>
            </w:pPr>
          </w:p>
        </w:tc>
        <w:tc>
          <w:tcPr>
            <w:tcW w:w="1307" w:type="pct"/>
            <w:vMerge/>
          </w:tcPr>
          <w:p w:rsidR="005222AC" w:rsidRPr="007B69F2" w:rsidRDefault="005222AC" w:rsidP="007B69F2">
            <w:pPr>
              <w:spacing w:after="0" w:line="240" w:lineRule="auto"/>
              <w:rPr>
                <w:rFonts w:ascii="Times New Roman" w:eastAsia="Times New Roman" w:hAnsi="Times New Roman" w:cs="Times New Roman"/>
                <w:sz w:val="24"/>
                <w:szCs w:val="24"/>
                <w:lang w:val="hr-HR" w:eastAsia="ru-RU"/>
              </w:rPr>
            </w:pPr>
          </w:p>
        </w:tc>
        <w:tc>
          <w:tcPr>
            <w:tcW w:w="201" w:type="pct"/>
          </w:tcPr>
          <w:p w:rsidR="005222AC" w:rsidRDefault="001268C7" w:rsidP="007B69F2">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646" w:type="pct"/>
          </w:tcPr>
          <w:p w:rsidR="005222AC" w:rsidRDefault="006B0EA0" w:rsidP="007B69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Центральний міжрегіональний відділ Українського інституту національної пам’яті</w:t>
            </w:r>
          </w:p>
        </w:tc>
        <w:tc>
          <w:tcPr>
            <w:tcW w:w="192" w:type="pct"/>
          </w:tcPr>
          <w:p w:rsidR="005222AC" w:rsidRPr="007B69F2" w:rsidRDefault="005222AC" w:rsidP="007B69F2">
            <w:pPr>
              <w:spacing w:after="0" w:line="240" w:lineRule="auto"/>
              <w:jc w:val="center"/>
              <w:rPr>
                <w:rFonts w:ascii="Times New Roman" w:eastAsia="Times New Roman" w:hAnsi="Times New Roman" w:cs="Times New Roman"/>
                <w:lang w:eastAsia="ru-RU"/>
              </w:rPr>
            </w:pPr>
          </w:p>
        </w:tc>
        <w:tc>
          <w:tcPr>
            <w:tcW w:w="192" w:type="pct"/>
          </w:tcPr>
          <w:p w:rsidR="005222AC" w:rsidRPr="006B0EA0" w:rsidRDefault="006B0EA0"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154" w:type="pct"/>
          </w:tcPr>
          <w:p w:rsidR="005222AC" w:rsidRPr="007B69F2" w:rsidRDefault="005222AC" w:rsidP="007B69F2">
            <w:pPr>
              <w:spacing w:after="0" w:line="240" w:lineRule="auto"/>
              <w:jc w:val="center"/>
              <w:rPr>
                <w:rFonts w:ascii="Times New Roman" w:eastAsia="Times New Roman" w:hAnsi="Times New Roman" w:cs="Times New Roman"/>
                <w:sz w:val="21"/>
                <w:szCs w:val="21"/>
              </w:rPr>
            </w:pPr>
          </w:p>
        </w:tc>
      </w:tr>
      <w:tr w:rsidR="005222AC" w:rsidRPr="007B69F2" w:rsidTr="005222AC">
        <w:trPr>
          <w:trHeight w:val="190"/>
        </w:trPr>
        <w:tc>
          <w:tcPr>
            <w:tcW w:w="1308" w:type="pct"/>
            <w:vMerge/>
          </w:tcPr>
          <w:p w:rsidR="005222AC" w:rsidRPr="007B69F2" w:rsidRDefault="005222AC" w:rsidP="007B69F2">
            <w:pPr>
              <w:spacing w:after="0" w:line="240" w:lineRule="auto"/>
              <w:rPr>
                <w:rFonts w:ascii="Times New Roman" w:eastAsia="Times New Roman" w:hAnsi="Times New Roman" w:cs="Times New Roman"/>
                <w:sz w:val="24"/>
                <w:szCs w:val="24"/>
                <w:lang w:val="hr-HR" w:eastAsia="ru-RU"/>
              </w:rPr>
            </w:pPr>
          </w:p>
        </w:tc>
        <w:tc>
          <w:tcPr>
            <w:tcW w:w="1307" w:type="pct"/>
            <w:vMerge/>
          </w:tcPr>
          <w:p w:rsidR="005222AC" w:rsidRPr="007B69F2" w:rsidRDefault="005222AC" w:rsidP="007B69F2">
            <w:pPr>
              <w:spacing w:after="0" w:line="240" w:lineRule="auto"/>
              <w:rPr>
                <w:rFonts w:ascii="Times New Roman" w:eastAsia="Times New Roman" w:hAnsi="Times New Roman" w:cs="Times New Roman"/>
                <w:sz w:val="24"/>
                <w:szCs w:val="24"/>
                <w:lang w:val="hr-HR" w:eastAsia="ru-RU"/>
              </w:rPr>
            </w:pPr>
          </w:p>
        </w:tc>
        <w:tc>
          <w:tcPr>
            <w:tcW w:w="201" w:type="pct"/>
          </w:tcPr>
          <w:p w:rsidR="005222AC" w:rsidRDefault="001268C7" w:rsidP="007B69F2">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646" w:type="pct"/>
          </w:tcPr>
          <w:p w:rsidR="005222AC" w:rsidRDefault="006B0EA0" w:rsidP="007B69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Національний меморіальний комплекс Героїв Небесної Сотні – Музей Революції гідності</w:t>
            </w:r>
          </w:p>
        </w:tc>
        <w:tc>
          <w:tcPr>
            <w:tcW w:w="192" w:type="pct"/>
          </w:tcPr>
          <w:p w:rsidR="005222AC" w:rsidRPr="007B69F2" w:rsidRDefault="005222AC" w:rsidP="007B69F2">
            <w:pPr>
              <w:spacing w:after="0" w:line="240" w:lineRule="auto"/>
              <w:jc w:val="center"/>
              <w:rPr>
                <w:rFonts w:ascii="Times New Roman" w:eastAsia="Times New Roman" w:hAnsi="Times New Roman" w:cs="Times New Roman"/>
                <w:lang w:eastAsia="ru-RU"/>
              </w:rPr>
            </w:pPr>
          </w:p>
        </w:tc>
        <w:tc>
          <w:tcPr>
            <w:tcW w:w="192" w:type="pct"/>
          </w:tcPr>
          <w:p w:rsidR="005222AC" w:rsidRPr="007B69F2" w:rsidRDefault="005222AC" w:rsidP="007B69F2">
            <w:pPr>
              <w:spacing w:after="0" w:line="240" w:lineRule="auto"/>
              <w:jc w:val="center"/>
              <w:rPr>
                <w:rFonts w:ascii="Times New Roman" w:eastAsia="Times New Roman" w:hAnsi="Times New Roman" w:cs="Times New Roman"/>
                <w:sz w:val="21"/>
                <w:szCs w:val="21"/>
              </w:rPr>
            </w:pPr>
          </w:p>
        </w:tc>
        <w:tc>
          <w:tcPr>
            <w:tcW w:w="154" w:type="pct"/>
          </w:tcPr>
          <w:p w:rsidR="005222AC" w:rsidRPr="006B0EA0" w:rsidRDefault="006B0EA0"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r>
      <w:tr w:rsidR="005222AC" w:rsidRPr="007B69F2" w:rsidTr="005222AC">
        <w:trPr>
          <w:trHeight w:val="122"/>
        </w:trPr>
        <w:tc>
          <w:tcPr>
            <w:tcW w:w="1308" w:type="pct"/>
            <w:vMerge/>
          </w:tcPr>
          <w:p w:rsidR="005222AC" w:rsidRPr="007B69F2" w:rsidRDefault="005222AC" w:rsidP="007B69F2">
            <w:pPr>
              <w:spacing w:after="0" w:line="240" w:lineRule="auto"/>
              <w:rPr>
                <w:rFonts w:ascii="Times New Roman" w:eastAsia="Times New Roman" w:hAnsi="Times New Roman" w:cs="Times New Roman"/>
                <w:sz w:val="24"/>
                <w:szCs w:val="24"/>
                <w:lang w:val="hr-HR" w:eastAsia="ru-RU"/>
              </w:rPr>
            </w:pPr>
          </w:p>
        </w:tc>
        <w:tc>
          <w:tcPr>
            <w:tcW w:w="1307" w:type="pct"/>
            <w:vMerge/>
          </w:tcPr>
          <w:p w:rsidR="005222AC" w:rsidRPr="007B69F2" w:rsidRDefault="005222AC" w:rsidP="007B69F2">
            <w:pPr>
              <w:spacing w:after="0" w:line="240" w:lineRule="auto"/>
              <w:rPr>
                <w:rFonts w:ascii="Times New Roman" w:eastAsia="Times New Roman" w:hAnsi="Times New Roman" w:cs="Times New Roman"/>
                <w:sz w:val="24"/>
                <w:szCs w:val="24"/>
                <w:lang w:val="hr-HR" w:eastAsia="ru-RU"/>
              </w:rPr>
            </w:pPr>
          </w:p>
        </w:tc>
        <w:tc>
          <w:tcPr>
            <w:tcW w:w="201" w:type="pct"/>
          </w:tcPr>
          <w:p w:rsidR="005222AC" w:rsidRDefault="001268C7" w:rsidP="007B69F2">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646" w:type="pct"/>
          </w:tcPr>
          <w:p w:rsidR="005222AC" w:rsidRDefault="006B0EA0" w:rsidP="007B69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Галузевий державний архів Українського інституту національної пам’яті</w:t>
            </w:r>
          </w:p>
        </w:tc>
        <w:tc>
          <w:tcPr>
            <w:tcW w:w="192" w:type="pct"/>
          </w:tcPr>
          <w:p w:rsidR="005222AC" w:rsidRPr="007B69F2" w:rsidRDefault="005222AC" w:rsidP="007B69F2">
            <w:pPr>
              <w:spacing w:after="0" w:line="240" w:lineRule="auto"/>
              <w:jc w:val="center"/>
              <w:rPr>
                <w:rFonts w:ascii="Times New Roman" w:eastAsia="Times New Roman" w:hAnsi="Times New Roman" w:cs="Times New Roman"/>
                <w:lang w:eastAsia="ru-RU"/>
              </w:rPr>
            </w:pPr>
          </w:p>
        </w:tc>
        <w:tc>
          <w:tcPr>
            <w:tcW w:w="192" w:type="pct"/>
          </w:tcPr>
          <w:p w:rsidR="005222AC" w:rsidRPr="007B69F2" w:rsidRDefault="005222AC" w:rsidP="007B69F2">
            <w:pPr>
              <w:spacing w:after="0" w:line="240" w:lineRule="auto"/>
              <w:jc w:val="center"/>
              <w:rPr>
                <w:rFonts w:ascii="Times New Roman" w:eastAsia="Times New Roman" w:hAnsi="Times New Roman" w:cs="Times New Roman"/>
                <w:sz w:val="21"/>
                <w:szCs w:val="21"/>
              </w:rPr>
            </w:pPr>
          </w:p>
        </w:tc>
        <w:tc>
          <w:tcPr>
            <w:tcW w:w="154" w:type="pct"/>
          </w:tcPr>
          <w:p w:rsidR="005222AC" w:rsidRPr="006B0EA0" w:rsidRDefault="006B0EA0"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r>
      <w:tr w:rsidR="00387B32" w:rsidRPr="007B69F2" w:rsidTr="005222AC">
        <w:trPr>
          <w:trHeight w:val="122"/>
        </w:trPr>
        <w:tc>
          <w:tcPr>
            <w:tcW w:w="1308" w:type="pct"/>
          </w:tcPr>
          <w:p w:rsidR="00387B32" w:rsidRPr="007B69F2" w:rsidRDefault="00387B32" w:rsidP="007B69F2">
            <w:pPr>
              <w:spacing w:after="0" w:line="240" w:lineRule="auto"/>
              <w:rPr>
                <w:rFonts w:ascii="Times New Roman" w:eastAsia="Times New Roman" w:hAnsi="Times New Roman" w:cs="Times New Roman"/>
                <w:sz w:val="24"/>
                <w:szCs w:val="24"/>
                <w:lang w:val="hr-HR" w:eastAsia="ru-RU"/>
              </w:rPr>
            </w:pPr>
          </w:p>
        </w:tc>
        <w:tc>
          <w:tcPr>
            <w:tcW w:w="1307" w:type="pct"/>
          </w:tcPr>
          <w:p w:rsidR="00387B32" w:rsidRPr="007B69F2" w:rsidRDefault="00387B32" w:rsidP="007B69F2">
            <w:pPr>
              <w:spacing w:after="0" w:line="240" w:lineRule="auto"/>
              <w:rPr>
                <w:rFonts w:ascii="Times New Roman" w:eastAsia="Times New Roman" w:hAnsi="Times New Roman" w:cs="Times New Roman"/>
                <w:sz w:val="24"/>
                <w:szCs w:val="24"/>
                <w:lang w:val="hr-HR" w:eastAsia="ru-RU"/>
              </w:rPr>
            </w:pPr>
          </w:p>
        </w:tc>
        <w:tc>
          <w:tcPr>
            <w:tcW w:w="201" w:type="pct"/>
          </w:tcPr>
          <w:p w:rsidR="00387B32" w:rsidRDefault="00387B32" w:rsidP="007B69F2">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646" w:type="pct"/>
          </w:tcPr>
          <w:p w:rsidR="00387B32" w:rsidRDefault="00387B32" w:rsidP="007B69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Український інститут національної пам’яті м. Київ</w:t>
            </w:r>
            <w:r>
              <w:rPr>
                <w:rFonts w:ascii="Times New Roman" w:eastAsia="Times New Roman" w:hAnsi="Times New Roman" w:cs="Times New Roman"/>
                <w:sz w:val="24"/>
                <w:szCs w:val="24"/>
                <w:lang w:eastAsia="ru-RU"/>
              </w:rPr>
              <w:t>.</w:t>
            </w:r>
          </w:p>
        </w:tc>
        <w:tc>
          <w:tcPr>
            <w:tcW w:w="192" w:type="pct"/>
          </w:tcPr>
          <w:p w:rsidR="00387B32" w:rsidRPr="007B69F2" w:rsidRDefault="00387B32" w:rsidP="007B69F2">
            <w:pPr>
              <w:spacing w:after="0" w:line="240" w:lineRule="auto"/>
              <w:jc w:val="center"/>
              <w:rPr>
                <w:rFonts w:ascii="Times New Roman" w:eastAsia="Times New Roman" w:hAnsi="Times New Roman" w:cs="Times New Roman"/>
                <w:lang w:eastAsia="ru-RU"/>
              </w:rPr>
            </w:pPr>
          </w:p>
        </w:tc>
        <w:tc>
          <w:tcPr>
            <w:tcW w:w="192" w:type="pct"/>
          </w:tcPr>
          <w:p w:rsidR="00387B32" w:rsidRPr="00387B32" w:rsidRDefault="00387B32" w:rsidP="007B69F2">
            <w:pPr>
              <w:spacing w:after="0" w:line="240" w:lineRule="auto"/>
              <w:jc w:val="center"/>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V</w:t>
            </w:r>
          </w:p>
        </w:tc>
        <w:tc>
          <w:tcPr>
            <w:tcW w:w="154" w:type="pct"/>
          </w:tcPr>
          <w:p w:rsidR="00387B32" w:rsidRPr="00387B32" w:rsidRDefault="00387B32" w:rsidP="007B69F2">
            <w:pPr>
              <w:spacing w:after="0" w:line="240" w:lineRule="auto"/>
              <w:jc w:val="center"/>
              <w:rPr>
                <w:rFonts w:ascii="Times New Roman" w:eastAsia="Times New Roman" w:hAnsi="Times New Roman" w:cs="Times New Roman"/>
                <w:sz w:val="21"/>
                <w:szCs w:val="21"/>
                <w:lang w:val="ru-RU"/>
              </w:rPr>
            </w:pPr>
          </w:p>
        </w:tc>
      </w:tr>
    </w:tbl>
    <w:p w:rsidR="003E3A98" w:rsidRPr="00F80F1C" w:rsidRDefault="003E3A98" w:rsidP="00F80F1C">
      <w:pPr>
        <w:autoSpaceDE w:val="0"/>
        <w:autoSpaceDN w:val="0"/>
        <w:adjustRightInd w:val="0"/>
        <w:spacing w:after="120" w:line="240" w:lineRule="auto"/>
        <w:jc w:val="both"/>
        <w:rPr>
          <w:rFonts w:ascii="Times New Roman" w:eastAsia="Times New Roman" w:hAnsi="Times New Roman" w:cs="Times New Roman"/>
          <w:b/>
          <w:bCs/>
          <w:sz w:val="24"/>
          <w:szCs w:val="24"/>
          <w:lang w:val="en-US"/>
        </w:rPr>
      </w:pPr>
    </w:p>
    <w:p w:rsidR="003E3A98" w:rsidRDefault="003E3A98" w:rsidP="003E3A98">
      <w:pPr>
        <w:autoSpaceDE w:val="0"/>
        <w:autoSpaceDN w:val="0"/>
        <w:adjustRightInd w:val="0"/>
        <w:spacing w:after="120" w:line="240" w:lineRule="auto"/>
        <w:ind w:firstLine="567"/>
        <w:jc w:val="both"/>
        <w:rPr>
          <w:rFonts w:ascii="Times New Roman" w:eastAsia="Times New Roman" w:hAnsi="Times New Roman" w:cs="Times New Roman"/>
          <w:b/>
          <w:bCs/>
          <w:sz w:val="24"/>
          <w:szCs w:val="24"/>
        </w:rPr>
      </w:pPr>
    </w:p>
    <w:p w:rsidR="008B5BCC" w:rsidRDefault="007B69F2" w:rsidP="003E3A98">
      <w:pPr>
        <w:autoSpaceDE w:val="0"/>
        <w:autoSpaceDN w:val="0"/>
        <w:adjustRightInd w:val="0"/>
        <w:spacing w:after="120" w:line="240" w:lineRule="auto"/>
        <w:ind w:firstLine="567"/>
        <w:jc w:val="both"/>
        <w:rPr>
          <w:rFonts w:ascii="Times New Roman" w:eastAsia="Times New Roman" w:hAnsi="Times New Roman" w:cs="Times New Roman"/>
          <w:b/>
          <w:bCs/>
          <w:sz w:val="24"/>
          <w:szCs w:val="24"/>
        </w:rPr>
      </w:pPr>
      <w:r w:rsidRPr="007B69F2">
        <w:rPr>
          <w:rFonts w:ascii="Times New Roman" w:eastAsia="Times New Roman" w:hAnsi="Times New Roman" w:cs="Times New Roman"/>
          <w:b/>
          <w:bCs/>
          <w:sz w:val="24"/>
          <w:szCs w:val="24"/>
          <w:lang w:val="hr-HR"/>
        </w:rPr>
        <w:t>V</w:t>
      </w:r>
      <w:r w:rsidRPr="007B69F2">
        <w:rPr>
          <w:rFonts w:ascii="Times New Roman" w:eastAsia="Times New Roman" w:hAnsi="Times New Roman" w:cs="Times New Roman"/>
          <w:b/>
          <w:bCs/>
          <w:sz w:val="24"/>
          <w:szCs w:val="24"/>
        </w:rPr>
        <w:t>І. ЗДІЙСНЕННЯ ІНШОЇ ДІЯЛЬНОСТІ З ВНУТРІШНЬОГО АУДИТУ</w:t>
      </w:r>
    </w:p>
    <w:p w:rsidR="003E3A98" w:rsidRDefault="003E3A98" w:rsidP="007B69F2">
      <w:pPr>
        <w:autoSpaceDE w:val="0"/>
        <w:autoSpaceDN w:val="0"/>
        <w:adjustRightInd w:val="0"/>
        <w:spacing w:before="120" w:after="120" w:line="240" w:lineRule="auto"/>
        <w:ind w:firstLine="567"/>
        <w:jc w:val="both"/>
        <w:rPr>
          <w:rFonts w:ascii="Times New Roman" w:eastAsia="Times New Roman" w:hAnsi="Times New Roman" w:cs="Times New Roman"/>
          <w:bCs/>
          <w:sz w:val="24"/>
          <w:szCs w:val="24"/>
        </w:rPr>
      </w:pPr>
    </w:p>
    <w:p w:rsidR="003E3A98" w:rsidRDefault="007B69F2" w:rsidP="003E3A98">
      <w:pPr>
        <w:autoSpaceDE w:val="0"/>
        <w:autoSpaceDN w:val="0"/>
        <w:adjustRightInd w:val="0"/>
        <w:spacing w:before="120" w:after="120" w:line="240" w:lineRule="auto"/>
        <w:ind w:firstLine="567"/>
        <w:jc w:val="both"/>
        <w:rPr>
          <w:rFonts w:ascii="Times New Roman" w:eastAsia="Times New Roman" w:hAnsi="Times New Roman" w:cs="Times New Roman"/>
          <w:bCs/>
          <w:sz w:val="24"/>
          <w:szCs w:val="24"/>
        </w:rPr>
      </w:pPr>
      <w:r w:rsidRPr="007B69F2">
        <w:rPr>
          <w:rFonts w:ascii="Times New Roman" w:eastAsia="Times New Roman" w:hAnsi="Times New Roman" w:cs="Times New Roman"/>
          <w:bCs/>
          <w:sz w:val="24"/>
          <w:szCs w:val="24"/>
        </w:rPr>
        <w:t xml:space="preserve">Інформація щодо іншої діяльності з внутрішнього аудиту, яка здійснюватиметься </w:t>
      </w:r>
      <w:r w:rsidRPr="007B69F2">
        <w:rPr>
          <w:rFonts w:ascii="Times New Roman" w:eastAsia="Times New Roman" w:hAnsi="Times New Roman" w:cs="Times New Roman"/>
          <w:sz w:val="24"/>
          <w:szCs w:val="24"/>
        </w:rPr>
        <w:t>у</w:t>
      </w:r>
      <w:r w:rsidRPr="007B69F2">
        <w:rPr>
          <w:rFonts w:ascii="Times New Roman" w:eastAsia="Times New Roman" w:hAnsi="Times New Roman" w:cs="Times New Roman"/>
          <w:bCs/>
          <w:sz w:val="24"/>
          <w:szCs w:val="24"/>
        </w:rPr>
        <w:t xml:space="preserve"> </w:t>
      </w:r>
      <w:r w:rsidRPr="007B69F2">
        <w:rPr>
          <w:rFonts w:ascii="Times New Roman" w:eastAsia="Times New Roman" w:hAnsi="Times New Roman" w:cs="Times New Roman"/>
          <w:sz w:val="24"/>
          <w:szCs w:val="24"/>
        </w:rPr>
        <w:t>2021 – 2023 роках:</w:t>
      </w:r>
      <w:r w:rsidRPr="007B69F2">
        <w:rPr>
          <w:rFonts w:ascii="Times New Roman" w:eastAsia="Times New Roman" w:hAnsi="Times New Roman" w:cs="Times New Roman"/>
          <w:bCs/>
          <w:sz w:val="24"/>
          <w:szCs w:val="24"/>
        </w:rPr>
        <w:t xml:space="preserve"> </w:t>
      </w:r>
    </w:p>
    <w:p w:rsidR="003E3A98" w:rsidRPr="007B69F2" w:rsidRDefault="003E3A98" w:rsidP="007B69F2">
      <w:pPr>
        <w:autoSpaceDE w:val="0"/>
        <w:autoSpaceDN w:val="0"/>
        <w:adjustRightInd w:val="0"/>
        <w:spacing w:before="120" w:after="120" w:line="240" w:lineRule="auto"/>
        <w:ind w:firstLine="567"/>
        <w:jc w:val="both"/>
        <w:rPr>
          <w:rFonts w:ascii="Times New Roman" w:eastAsia="Times New Roman" w:hAnsi="Times New Roman" w:cs="Times New Roman"/>
          <w:bCs/>
          <w:sz w:val="24"/>
          <w:szCs w:val="24"/>
        </w:rPr>
      </w:pP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835"/>
        <w:gridCol w:w="710"/>
        <w:gridCol w:w="7036"/>
        <w:gridCol w:w="578"/>
        <w:gridCol w:w="431"/>
        <w:gridCol w:w="431"/>
      </w:tblGrid>
      <w:tr w:rsidR="007B69F2" w:rsidRPr="007B69F2" w:rsidTr="006B0EA0">
        <w:trPr>
          <w:cantSplit/>
          <w:trHeight w:val="429"/>
        </w:trPr>
        <w:tc>
          <w:tcPr>
            <w:tcW w:w="983" w:type="pct"/>
            <w:vMerge w:val="restart"/>
            <w:shd w:val="clear" w:color="auto" w:fill="DEEAF6"/>
            <w:vAlign w:val="center"/>
          </w:tcPr>
          <w:p w:rsidR="007B69F2" w:rsidRPr="007B69F2" w:rsidRDefault="007B69F2" w:rsidP="007B69F2">
            <w:pPr>
              <w:spacing w:after="0" w:line="240" w:lineRule="auto"/>
              <w:jc w:val="center"/>
              <w:rPr>
                <w:rFonts w:ascii="Times New Roman" w:eastAsia="Times New Roman" w:hAnsi="Times New Roman" w:cs="Times New Roman"/>
                <w:b/>
                <w:i/>
                <w:lang w:val="hr-HR" w:eastAsia="ru-RU"/>
              </w:rPr>
            </w:pPr>
            <w:r w:rsidRPr="007B69F2">
              <w:rPr>
                <w:rFonts w:ascii="Times New Roman" w:eastAsia="Times New Roman" w:hAnsi="Times New Roman" w:cs="Times New Roman"/>
                <w:b/>
                <w:i/>
              </w:rPr>
              <w:t>Стратегічна ціль внутрішнього аудиту</w:t>
            </w:r>
          </w:p>
        </w:tc>
        <w:tc>
          <w:tcPr>
            <w:tcW w:w="947" w:type="pct"/>
            <w:vMerge w:val="restart"/>
            <w:shd w:val="clear" w:color="auto" w:fill="DEEAF6"/>
            <w:vAlign w:val="center"/>
          </w:tcPr>
          <w:p w:rsidR="007B69F2" w:rsidRPr="007B69F2" w:rsidRDefault="007B69F2" w:rsidP="007B69F2">
            <w:pPr>
              <w:spacing w:after="0" w:line="240" w:lineRule="auto"/>
              <w:jc w:val="center"/>
              <w:rPr>
                <w:rFonts w:ascii="Times New Roman" w:eastAsia="Times New Roman" w:hAnsi="Times New Roman" w:cs="Times New Roman"/>
                <w:b/>
                <w:i/>
                <w:lang w:val="hr-HR" w:eastAsia="ru-RU"/>
              </w:rPr>
            </w:pPr>
            <w:r w:rsidRPr="007B69F2">
              <w:rPr>
                <w:rFonts w:ascii="Times New Roman" w:eastAsia="Times New Roman" w:hAnsi="Times New Roman" w:cs="Times New Roman"/>
                <w:b/>
                <w:i/>
              </w:rPr>
              <w:t>Завдання внутрішнього аудиту</w:t>
            </w:r>
          </w:p>
        </w:tc>
        <w:tc>
          <w:tcPr>
            <w:tcW w:w="237" w:type="pct"/>
            <w:vMerge w:val="restart"/>
            <w:shd w:val="clear" w:color="auto" w:fill="DEEAF6"/>
            <w:vAlign w:val="center"/>
          </w:tcPr>
          <w:p w:rsidR="007B69F2" w:rsidRPr="007B69F2" w:rsidRDefault="007B69F2" w:rsidP="007B69F2">
            <w:pPr>
              <w:spacing w:after="0" w:line="240" w:lineRule="auto"/>
              <w:jc w:val="center"/>
              <w:rPr>
                <w:rFonts w:ascii="Times New Roman" w:eastAsia="Times New Roman" w:hAnsi="Times New Roman" w:cs="Times New Roman"/>
                <w:b/>
                <w:i/>
                <w:lang w:eastAsia="ru-RU"/>
              </w:rPr>
            </w:pPr>
            <w:r w:rsidRPr="007B69F2">
              <w:rPr>
                <w:rFonts w:ascii="Times New Roman" w:eastAsia="Times New Roman" w:hAnsi="Times New Roman" w:cs="Times New Roman"/>
                <w:b/>
                <w:i/>
                <w:lang w:eastAsia="ru-RU"/>
              </w:rPr>
              <w:t>№ з/п</w:t>
            </w:r>
          </w:p>
        </w:tc>
        <w:tc>
          <w:tcPr>
            <w:tcW w:w="2351" w:type="pct"/>
            <w:vMerge w:val="restart"/>
            <w:shd w:val="clear" w:color="auto" w:fill="DEEAF6"/>
            <w:vAlign w:val="center"/>
          </w:tcPr>
          <w:p w:rsidR="007B69F2" w:rsidRPr="007B69F2" w:rsidRDefault="007B69F2" w:rsidP="007B69F2">
            <w:pPr>
              <w:spacing w:after="0" w:line="240" w:lineRule="auto"/>
              <w:jc w:val="center"/>
              <w:rPr>
                <w:rFonts w:ascii="Times New Roman" w:eastAsia="Times New Roman" w:hAnsi="Times New Roman" w:cs="Times New Roman"/>
                <w:b/>
                <w:i/>
                <w:lang w:eastAsia="ru-RU"/>
              </w:rPr>
            </w:pPr>
            <w:r w:rsidRPr="007B69F2">
              <w:rPr>
                <w:rFonts w:ascii="Times New Roman" w:eastAsia="Times New Roman" w:hAnsi="Times New Roman" w:cs="Times New Roman"/>
                <w:b/>
                <w:i/>
                <w:lang w:eastAsia="ru-RU"/>
              </w:rPr>
              <w:t>Захід з іншої діяльності з внутрішнього аудиту</w:t>
            </w:r>
          </w:p>
        </w:tc>
        <w:tc>
          <w:tcPr>
            <w:tcW w:w="481" w:type="pct"/>
            <w:gridSpan w:val="3"/>
            <w:shd w:val="clear" w:color="auto" w:fill="DEEAF6"/>
            <w:vAlign w:val="center"/>
          </w:tcPr>
          <w:p w:rsidR="007B69F2" w:rsidRPr="007B69F2" w:rsidRDefault="007B69F2" w:rsidP="007B69F2">
            <w:pPr>
              <w:spacing w:after="0" w:line="240" w:lineRule="auto"/>
              <w:jc w:val="center"/>
              <w:rPr>
                <w:rFonts w:ascii="Times New Roman" w:eastAsia="Times New Roman" w:hAnsi="Times New Roman" w:cs="Times New Roman"/>
                <w:b/>
                <w:i/>
                <w:lang w:eastAsia="ru-RU"/>
              </w:rPr>
            </w:pPr>
            <w:r w:rsidRPr="007B69F2">
              <w:rPr>
                <w:rFonts w:ascii="Times New Roman" w:eastAsia="Times New Roman" w:hAnsi="Times New Roman" w:cs="Times New Roman"/>
                <w:b/>
                <w:i/>
                <w:lang w:eastAsia="ru-RU"/>
              </w:rPr>
              <w:t>Рік          виконання</w:t>
            </w:r>
          </w:p>
        </w:tc>
      </w:tr>
      <w:tr w:rsidR="007B69F2" w:rsidRPr="007B69F2" w:rsidTr="006B0EA0">
        <w:trPr>
          <w:cantSplit/>
          <w:trHeight w:val="942"/>
        </w:trPr>
        <w:tc>
          <w:tcPr>
            <w:tcW w:w="983" w:type="pct"/>
            <w:vMerge/>
            <w:shd w:val="clear" w:color="auto" w:fill="DEEAF6"/>
          </w:tcPr>
          <w:p w:rsidR="007B69F2" w:rsidRPr="007B69F2" w:rsidRDefault="007B69F2" w:rsidP="007B69F2">
            <w:pPr>
              <w:spacing w:after="0" w:line="240" w:lineRule="auto"/>
              <w:rPr>
                <w:rFonts w:ascii="Times New Roman" w:eastAsia="Times New Roman" w:hAnsi="Times New Roman" w:cs="Times New Roman"/>
                <w:b/>
                <w:i/>
                <w:lang w:val="hr-HR" w:eastAsia="ru-RU"/>
              </w:rPr>
            </w:pPr>
          </w:p>
        </w:tc>
        <w:tc>
          <w:tcPr>
            <w:tcW w:w="947" w:type="pct"/>
            <w:vMerge/>
            <w:shd w:val="clear" w:color="auto" w:fill="DEEAF6"/>
          </w:tcPr>
          <w:p w:rsidR="007B69F2" w:rsidRPr="007B69F2" w:rsidRDefault="007B69F2" w:rsidP="007B69F2">
            <w:pPr>
              <w:spacing w:after="0" w:line="240" w:lineRule="auto"/>
              <w:rPr>
                <w:rFonts w:ascii="Times New Roman" w:eastAsia="Times New Roman" w:hAnsi="Times New Roman" w:cs="Times New Roman"/>
                <w:b/>
                <w:i/>
                <w:lang w:val="hr-HR" w:eastAsia="ru-RU"/>
              </w:rPr>
            </w:pPr>
          </w:p>
        </w:tc>
        <w:tc>
          <w:tcPr>
            <w:tcW w:w="237" w:type="pct"/>
            <w:vMerge/>
            <w:shd w:val="clear" w:color="auto" w:fill="DEEAF6"/>
          </w:tcPr>
          <w:p w:rsidR="007B69F2" w:rsidRPr="007B69F2" w:rsidRDefault="007B69F2" w:rsidP="007B69F2">
            <w:pPr>
              <w:spacing w:after="0" w:line="240" w:lineRule="auto"/>
              <w:rPr>
                <w:rFonts w:ascii="Times New Roman" w:eastAsia="Times New Roman" w:hAnsi="Times New Roman" w:cs="Times New Roman"/>
                <w:b/>
                <w:i/>
                <w:lang w:val="hr-HR" w:eastAsia="ru-RU"/>
              </w:rPr>
            </w:pPr>
          </w:p>
        </w:tc>
        <w:tc>
          <w:tcPr>
            <w:tcW w:w="2351" w:type="pct"/>
            <w:vMerge/>
            <w:shd w:val="clear" w:color="auto" w:fill="DEEAF6"/>
          </w:tcPr>
          <w:p w:rsidR="007B69F2" w:rsidRPr="007B69F2" w:rsidRDefault="007B69F2" w:rsidP="007B69F2">
            <w:pPr>
              <w:spacing w:after="0" w:line="240" w:lineRule="auto"/>
              <w:rPr>
                <w:rFonts w:ascii="Times New Roman" w:eastAsia="Times New Roman" w:hAnsi="Times New Roman" w:cs="Times New Roman"/>
                <w:b/>
                <w:i/>
                <w:lang w:val="hr-HR" w:eastAsia="ru-RU"/>
              </w:rPr>
            </w:pPr>
          </w:p>
        </w:tc>
        <w:tc>
          <w:tcPr>
            <w:tcW w:w="193" w:type="pct"/>
            <w:shd w:val="clear" w:color="auto" w:fill="DEEAF6"/>
            <w:textDirection w:val="btLr"/>
            <w:vAlign w:val="center"/>
          </w:tcPr>
          <w:p w:rsidR="007B69F2" w:rsidRPr="007B69F2" w:rsidRDefault="007B69F2" w:rsidP="007B69F2">
            <w:pPr>
              <w:spacing w:after="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rPr>
              <w:t>2021 рік</w:t>
            </w:r>
          </w:p>
        </w:tc>
        <w:tc>
          <w:tcPr>
            <w:tcW w:w="144" w:type="pct"/>
            <w:shd w:val="clear" w:color="auto" w:fill="DEEAF6"/>
            <w:textDirection w:val="btLr"/>
            <w:vAlign w:val="center"/>
          </w:tcPr>
          <w:p w:rsidR="007B69F2" w:rsidRPr="007B69F2" w:rsidRDefault="007B69F2" w:rsidP="007B69F2">
            <w:pPr>
              <w:spacing w:after="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rPr>
              <w:t>2022 рік</w:t>
            </w:r>
          </w:p>
        </w:tc>
        <w:tc>
          <w:tcPr>
            <w:tcW w:w="144" w:type="pct"/>
            <w:shd w:val="clear" w:color="auto" w:fill="DEEAF6"/>
            <w:textDirection w:val="btLr"/>
            <w:vAlign w:val="center"/>
          </w:tcPr>
          <w:p w:rsidR="007B69F2" w:rsidRPr="007B69F2" w:rsidRDefault="007B69F2" w:rsidP="007B69F2">
            <w:pPr>
              <w:spacing w:after="0" w:line="240" w:lineRule="auto"/>
              <w:jc w:val="center"/>
              <w:rPr>
                <w:rFonts w:ascii="Times New Roman" w:eastAsia="Times New Roman" w:hAnsi="Times New Roman" w:cs="Times New Roman"/>
                <w:b/>
                <w:i/>
              </w:rPr>
            </w:pPr>
            <w:r w:rsidRPr="007B69F2">
              <w:rPr>
                <w:rFonts w:ascii="Times New Roman" w:eastAsia="Times New Roman" w:hAnsi="Times New Roman" w:cs="Times New Roman"/>
                <w:b/>
                <w:i/>
              </w:rPr>
              <w:t>2023 рік</w:t>
            </w:r>
          </w:p>
        </w:tc>
      </w:tr>
      <w:tr w:rsidR="007B69F2" w:rsidRPr="007B69F2" w:rsidTr="006B0EA0">
        <w:tc>
          <w:tcPr>
            <w:tcW w:w="983" w:type="pct"/>
            <w:shd w:val="clear" w:color="auto" w:fill="DEEAF6"/>
          </w:tcPr>
          <w:p w:rsidR="007B69F2" w:rsidRPr="007B69F2" w:rsidRDefault="007B69F2" w:rsidP="007B69F2">
            <w:pPr>
              <w:spacing w:after="0" w:line="240" w:lineRule="auto"/>
              <w:jc w:val="center"/>
              <w:rPr>
                <w:rFonts w:ascii="Times New Roman" w:eastAsia="Times New Roman" w:hAnsi="Times New Roman" w:cs="Times New Roman"/>
                <w:b/>
                <w:sz w:val="20"/>
                <w:szCs w:val="20"/>
                <w:lang w:eastAsia="ru-RU"/>
              </w:rPr>
            </w:pPr>
            <w:r w:rsidRPr="007B69F2">
              <w:rPr>
                <w:rFonts w:ascii="Times New Roman" w:eastAsia="Times New Roman" w:hAnsi="Times New Roman" w:cs="Times New Roman"/>
                <w:b/>
                <w:sz w:val="20"/>
                <w:szCs w:val="20"/>
                <w:lang w:eastAsia="ru-RU"/>
              </w:rPr>
              <w:t>1</w:t>
            </w:r>
          </w:p>
        </w:tc>
        <w:tc>
          <w:tcPr>
            <w:tcW w:w="947" w:type="pct"/>
            <w:shd w:val="clear" w:color="auto" w:fill="DEEAF6"/>
          </w:tcPr>
          <w:p w:rsidR="007B69F2" w:rsidRPr="007B69F2" w:rsidRDefault="007B69F2" w:rsidP="007B69F2">
            <w:pPr>
              <w:spacing w:after="0" w:line="240" w:lineRule="auto"/>
              <w:jc w:val="center"/>
              <w:rPr>
                <w:rFonts w:ascii="Times New Roman" w:eastAsia="Times New Roman" w:hAnsi="Times New Roman" w:cs="Times New Roman"/>
                <w:b/>
                <w:sz w:val="20"/>
                <w:szCs w:val="20"/>
                <w:lang w:eastAsia="ru-RU"/>
              </w:rPr>
            </w:pPr>
            <w:r w:rsidRPr="007B69F2">
              <w:rPr>
                <w:rFonts w:ascii="Times New Roman" w:eastAsia="Times New Roman" w:hAnsi="Times New Roman" w:cs="Times New Roman"/>
                <w:b/>
                <w:sz w:val="20"/>
                <w:szCs w:val="20"/>
                <w:lang w:eastAsia="ru-RU"/>
              </w:rPr>
              <w:t>2</w:t>
            </w:r>
          </w:p>
        </w:tc>
        <w:tc>
          <w:tcPr>
            <w:tcW w:w="237" w:type="pct"/>
            <w:shd w:val="clear" w:color="auto" w:fill="DEEAF6"/>
          </w:tcPr>
          <w:p w:rsidR="007B69F2" w:rsidRPr="007B69F2" w:rsidRDefault="007B69F2" w:rsidP="007B69F2">
            <w:pPr>
              <w:spacing w:after="0" w:line="240" w:lineRule="auto"/>
              <w:jc w:val="center"/>
              <w:rPr>
                <w:rFonts w:ascii="Times New Roman" w:eastAsia="Times New Roman" w:hAnsi="Times New Roman" w:cs="Times New Roman"/>
                <w:b/>
                <w:sz w:val="20"/>
                <w:szCs w:val="20"/>
                <w:lang w:eastAsia="ru-RU"/>
              </w:rPr>
            </w:pPr>
            <w:r w:rsidRPr="007B69F2">
              <w:rPr>
                <w:rFonts w:ascii="Times New Roman" w:eastAsia="Times New Roman" w:hAnsi="Times New Roman" w:cs="Times New Roman"/>
                <w:b/>
                <w:sz w:val="20"/>
                <w:szCs w:val="20"/>
                <w:lang w:eastAsia="ru-RU"/>
              </w:rPr>
              <w:t>3</w:t>
            </w:r>
          </w:p>
        </w:tc>
        <w:tc>
          <w:tcPr>
            <w:tcW w:w="2351" w:type="pct"/>
            <w:shd w:val="clear" w:color="auto" w:fill="DEEAF6"/>
          </w:tcPr>
          <w:p w:rsidR="007B69F2" w:rsidRPr="007B69F2" w:rsidRDefault="007B69F2" w:rsidP="007B69F2">
            <w:pPr>
              <w:spacing w:after="0" w:line="240" w:lineRule="auto"/>
              <w:jc w:val="center"/>
              <w:rPr>
                <w:rFonts w:ascii="Times New Roman" w:eastAsia="Times New Roman" w:hAnsi="Times New Roman" w:cs="Times New Roman"/>
                <w:b/>
                <w:sz w:val="20"/>
                <w:szCs w:val="20"/>
                <w:lang w:eastAsia="ru-RU"/>
              </w:rPr>
            </w:pPr>
            <w:r w:rsidRPr="007B69F2">
              <w:rPr>
                <w:rFonts w:ascii="Times New Roman" w:eastAsia="Times New Roman" w:hAnsi="Times New Roman" w:cs="Times New Roman"/>
                <w:b/>
                <w:sz w:val="20"/>
                <w:szCs w:val="20"/>
                <w:lang w:eastAsia="ru-RU"/>
              </w:rPr>
              <w:t>4</w:t>
            </w:r>
          </w:p>
        </w:tc>
        <w:tc>
          <w:tcPr>
            <w:tcW w:w="193" w:type="pct"/>
            <w:shd w:val="clear" w:color="auto" w:fill="DEEAF6"/>
          </w:tcPr>
          <w:p w:rsidR="007B69F2" w:rsidRPr="007B69F2" w:rsidRDefault="007B69F2" w:rsidP="007B69F2">
            <w:pPr>
              <w:spacing w:after="0" w:line="240" w:lineRule="auto"/>
              <w:jc w:val="center"/>
              <w:rPr>
                <w:rFonts w:ascii="Times New Roman" w:eastAsia="Times New Roman" w:hAnsi="Times New Roman" w:cs="Times New Roman"/>
                <w:b/>
                <w:sz w:val="20"/>
                <w:szCs w:val="20"/>
                <w:lang w:eastAsia="ru-RU"/>
              </w:rPr>
            </w:pPr>
            <w:r w:rsidRPr="007B69F2">
              <w:rPr>
                <w:rFonts w:ascii="Times New Roman" w:eastAsia="Times New Roman" w:hAnsi="Times New Roman" w:cs="Times New Roman"/>
                <w:b/>
                <w:sz w:val="20"/>
                <w:szCs w:val="20"/>
                <w:lang w:eastAsia="ru-RU"/>
              </w:rPr>
              <w:t>5</w:t>
            </w:r>
          </w:p>
        </w:tc>
        <w:tc>
          <w:tcPr>
            <w:tcW w:w="144" w:type="pct"/>
            <w:shd w:val="clear" w:color="auto" w:fill="DEEAF6"/>
          </w:tcPr>
          <w:p w:rsidR="007B69F2" w:rsidRPr="007B69F2" w:rsidRDefault="007B69F2" w:rsidP="007B69F2">
            <w:pPr>
              <w:spacing w:after="0" w:line="240" w:lineRule="auto"/>
              <w:jc w:val="center"/>
              <w:rPr>
                <w:rFonts w:ascii="Times New Roman" w:eastAsia="Times New Roman" w:hAnsi="Times New Roman" w:cs="Times New Roman"/>
                <w:b/>
                <w:sz w:val="20"/>
                <w:szCs w:val="20"/>
                <w:lang w:eastAsia="ru-RU"/>
              </w:rPr>
            </w:pPr>
            <w:r w:rsidRPr="007B69F2">
              <w:rPr>
                <w:rFonts w:ascii="Times New Roman" w:eastAsia="Times New Roman" w:hAnsi="Times New Roman" w:cs="Times New Roman"/>
                <w:b/>
                <w:sz w:val="20"/>
                <w:szCs w:val="20"/>
                <w:lang w:eastAsia="ru-RU"/>
              </w:rPr>
              <w:t>6</w:t>
            </w:r>
          </w:p>
        </w:tc>
        <w:tc>
          <w:tcPr>
            <w:tcW w:w="144" w:type="pct"/>
            <w:shd w:val="clear" w:color="auto" w:fill="DEEAF6"/>
          </w:tcPr>
          <w:p w:rsidR="007B69F2" w:rsidRPr="007B69F2" w:rsidRDefault="007B69F2" w:rsidP="007B69F2">
            <w:pPr>
              <w:spacing w:after="0" w:line="240" w:lineRule="auto"/>
              <w:jc w:val="center"/>
              <w:rPr>
                <w:rFonts w:ascii="Times New Roman" w:eastAsia="Times New Roman" w:hAnsi="Times New Roman" w:cs="Times New Roman"/>
                <w:b/>
                <w:sz w:val="20"/>
                <w:szCs w:val="20"/>
                <w:lang w:eastAsia="ru-RU"/>
              </w:rPr>
            </w:pPr>
            <w:r w:rsidRPr="007B69F2">
              <w:rPr>
                <w:rFonts w:ascii="Times New Roman" w:eastAsia="Times New Roman" w:hAnsi="Times New Roman" w:cs="Times New Roman"/>
                <w:b/>
                <w:sz w:val="20"/>
                <w:szCs w:val="20"/>
                <w:lang w:eastAsia="ru-RU"/>
              </w:rPr>
              <w:t>7</w:t>
            </w:r>
          </w:p>
        </w:tc>
      </w:tr>
      <w:tr w:rsidR="007B69F2" w:rsidRPr="007B69F2" w:rsidTr="006B0EA0">
        <w:tc>
          <w:tcPr>
            <w:tcW w:w="983" w:type="pct"/>
          </w:tcPr>
          <w:p w:rsidR="007B69F2" w:rsidRDefault="00E23A94" w:rsidP="007B69F2">
            <w:pPr>
              <w:spacing w:after="0" w:line="240" w:lineRule="auto"/>
              <w:rPr>
                <w:rFonts w:ascii="Times New Roman" w:eastAsia="Calibri" w:hAnsi="Times New Roman" w:cs="Times New Roman"/>
                <w:sz w:val="20"/>
                <w:szCs w:val="20"/>
                <w:lang w:val="hr-HR"/>
              </w:rPr>
            </w:pPr>
            <w:r w:rsidRPr="007B69F2">
              <w:rPr>
                <w:rFonts w:ascii="Times New Roman" w:eastAsia="Calibri" w:hAnsi="Times New Roman" w:cs="Times New Roman"/>
                <w:sz w:val="20"/>
                <w:szCs w:val="20"/>
                <w:lang w:val="hr-HR"/>
              </w:rPr>
              <w:t xml:space="preserve">Сприяння у виконанні Інститутом завдань і функцій, досягненні визначених цілей шляхом надання </w:t>
            </w:r>
            <w:r w:rsidRPr="007B69F2">
              <w:rPr>
                <w:rFonts w:ascii="Times New Roman" w:eastAsia="Calibri" w:hAnsi="Times New Roman" w:cs="Times New Roman"/>
                <w:sz w:val="20"/>
                <w:szCs w:val="20"/>
              </w:rPr>
              <w:t>Голові</w:t>
            </w:r>
            <w:r w:rsidRPr="007B69F2">
              <w:rPr>
                <w:rFonts w:ascii="Times New Roman" w:eastAsia="Calibri" w:hAnsi="Times New Roman" w:cs="Times New Roman"/>
                <w:sz w:val="20"/>
                <w:szCs w:val="20"/>
                <w:lang w:val="hr-HR"/>
              </w:rPr>
              <w:t xml:space="preserve"> Інституту об’єктивних та незалежних висновків та рекомендацій, спрямованих на удосконалення системи управління, запобігання фактам незаконного, неефективного та нерезультативного використання бюджетних коштів, виникненню помилок у діяльності Інституту</w:t>
            </w:r>
            <w:r w:rsidRPr="007B69F2">
              <w:rPr>
                <w:rFonts w:ascii="Times New Roman" w:eastAsia="Calibri" w:hAnsi="Times New Roman" w:cs="Times New Roman"/>
                <w:sz w:val="20"/>
                <w:szCs w:val="20"/>
              </w:rPr>
              <w:t xml:space="preserve"> та</w:t>
            </w:r>
            <w:r w:rsidRPr="007B69F2">
              <w:rPr>
                <w:rFonts w:ascii="Times New Roman" w:eastAsia="Calibri" w:hAnsi="Times New Roman" w:cs="Times New Roman"/>
                <w:sz w:val="20"/>
                <w:szCs w:val="20"/>
                <w:lang w:val="hr-HR"/>
              </w:rPr>
              <w:t xml:space="preserve"> установ, що належать до сфери його управління, за результатами проведення внутрішніх фінансових аудитів, аудитів відповідності та аудитів ефективності бюджетних програм та окремих напрямків діяльності</w:t>
            </w:r>
          </w:p>
          <w:p w:rsidR="00E23A94" w:rsidRPr="00387B32" w:rsidRDefault="00E23A94" w:rsidP="007B69F2">
            <w:pPr>
              <w:spacing w:after="0" w:line="240" w:lineRule="auto"/>
              <w:rPr>
                <w:rFonts w:ascii="Times New Roman" w:eastAsia="Times New Roman" w:hAnsi="Times New Roman" w:cs="Times New Roman"/>
                <w:sz w:val="24"/>
                <w:szCs w:val="24"/>
                <w:lang w:val="ru-RU" w:eastAsia="ru-RU"/>
              </w:rPr>
            </w:pPr>
          </w:p>
          <w:p w:rsidR="006C7EAB" w:rsidRDefault="006C7EAB" w:rsidP="007B69F2">
            <w:pPr>
              <w:spacing w:after="0" w:line="240" w:lineRule="auto"/>
              <w:rPr>
                <w:rFonts w:ascii="Times New Roman" w:eastAsia="Times New Roman" w:hAnsi="Times New Roman" w:cs="Times New Roman"/>
                <w:sz w:val="24"/>
                <w:szCs w:val="24"/>
                <w:lang w:eastAsia="ru-RU"/>
              </w:rPr>
            </w:pPr>
          </w:p>
          <w:p w:rsidR="003E3A98" w:rsidRPr="003E3A98" w:rsidRDefault="003E3A98" w:rsidP="007B69F2">
            <w:pPr>
              <w:spacing w:after="0" w:line="240" w:lineRule="auto"/>
              <w:rPr>
                <w:rFonts w:ascii="Times New Roman" w:eastAsia="Times New Roman" w:hAnsi="Times New Roman" w:cs="Times New Roman"/>
                <w:sz w:val="24"/>
                <w:szCs w:val="24"/>
                <w:lang w:eastAsia="ru-RU"/>
              </w:rPr>
            </w:pPr>
          </w:p>
        </w:tc>
        <w:tc>
          <w:tcPr>
            <w:tcW w:w="947" w:type="pct"/>
          </w:tcPr>
          <w:p w:rsidR="007B69F2" w:rsidRPr="00D60478" w:rsidRDefault="007B69F2" w:rsidP="007B69F2">
            <w:pPr>
              <w:autoSpaceDE w:val="0"/>
              <w:autoSpaceDN w:val="0"/>
              <w:adjustRightInd w:val="0"/>
              <w:spacing w:after="0" w:line="240" w:lineRule="auto"/>
              <w:rPr>
                <w:rFonts w:ascii="Times New Roman" w:eastAsia="Times New Roman" w:hAnsi="Times New Roman" w:cs="Times New Roman"/>
                <w:sz w:val="20"/>
                <w:szCs w:val="20"/>
                <w:lang w:val="hr-HR" w:eastAsia="ru-RU"/>
              </w:rPr>
            </w:pPr>
            <w:r w:rsidRPr="00D60478">
              <w:rPr>
                <w:rFonts w:ascii="Times New Roman" w:eastAsia="Times New Roman" w:hAnsi="Times New Roman" w:cs="Times New Roman"/>
                <w:sz w:val="20"/>
                <w:szCs w:val="20"/>
              </w:rPr>
              <w:t>1. Здійснення методологічної роботи</w:t>
            </w:r>
          </w:p>
        </w:tc>
        <w:tc>
          <w:tcPr>
            <w:tcW w:w="237" w:type="pct"/>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sz w:val="24"/>
                <w:szCs w:val="24"/>
              </w:rPr>
            </w:pPr>
            <w:r w:rsidRPr="007B69F2">
              <w:rPr>
                <w:rFonts w:ascii="Times New Roman" w:eastAsia="Times New Roman" w:hAnsi="Times New Roman" w:cs="Times New Roman"/>
                <w:sz w:val="24"/>
                <w:szCs w:val="24"/>
              </w:rPr>
              <w:t>1.1.</w:t>
            </w:r>
          </w:p>
        </w:tc>
        <w:tc>
          <w:tcPr>
            <w:tcW w:w="2351" w:type="pct"/>
          </w:tcPr>
          <w:p w:rsidR="007B69F2" w:rsidRPr="00D60478" w:rsidRDefault="007B69F2" w:rsidP="007B69F2">
            <w:pPr>
              <w:spacing w:after="0" w:line="240" w:lineRule="auto"/>
              <w:jc w:val="both"/>
              <w:rPr>
                <w:rFonts w:ascii="Times New Roman" w:eastAsia="Times New Roman" w:hAnsi="Times New Roman" w:cs="Times New Roman"/>
                <w:sz w:val="20"/>
                <w:szCs w:val="20"/>
                <w:highlight w:val="green"/>
                <w:lang w:val="hr-HR" w:eastAsia="ru-RU"/>
              </w:rPr>
            </w:pPr>
            <w:r w:rsidRPr="00D60478">
              <w:rPr>
                <w:rFonts w:ascii="Times New Roman" w:eastAsia="Times New Roman" w:hAnsi="Times New Roman" w:cs="Times New Roman"/>
                <w:sz w:val="20"/>
                <w:szCs w:val="20"/>
                <w:lang w:eastAsia="ru-RU"/>
              </w:rPr>
              <w:t xml:space="preserve">Моніторинг та аналіз змін у нормативно-правових актах з питань внутрішнього аудиту з метою актуалізації основних внутрішніх документів з питань внутрішнього аудиту, приведення їх у відповідність до вимог законодавства у цій сфері, підготовка </w:t>
            </w:r>
            <w:proofErr w:type="spellStart"/>
            <w:r w:rsidRPr="00D60478">
              <w:rPr>
                <w:rFonts w:ascii="Times New Roman" w:eastAsia="Times New Roman" w:hAnsi="Times New Roman" w:cs="Times New Roman"/>
                <w:sz w:val="20"/>
                <w:szCs w:val="20"/>
                <w:lang w:eastAsia="ru-RU"/>
              </w:rPr>
              <w:t>проєктів</w:t>
            </w:r>
            <w:proofErr w:type="spellEnd"/>
            <w:r w:rsidRPr="00D60478">
              <w:rPr>
                <w:rFonts w:ascii="Times New Roman" w:eastAsia="Times New Roman" w:hAnsi="Times New Roman" w:cs="Times New Roman"/>
                <w:sz w:val="20"/>
                <w:szCs w:val="20"/>
                <w:lang w:eastAsia="ru-RU"/>
              </w:rPr>
              <w:t xml:space="preserve"> основних внутрішніх документів з питань внутрішнього аудиту, їх погодження та затвердження відповідно до визначених внутрішніх процедур та регламентів</w:t>
            </w:r>
          </w:p>
        </w:tc>
        <w:tc>
          <w:tcPr>
            <w:tcW w:w="193" w:type="pct"/>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c>
          <w:tcPr>
            <w:tcW w:w="144" w:type="pct"/>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c>
          <w:tcPr>
            <w:tcW w:w="144" w:type="pct"/>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r>
      <w:tr w:rsidR="007B69F2" w:rsidRPr="007B69F2" w:rsidTr="006B0EA0">
        <w:tc>
          <w:tcPr>
            <w:tcW w:w="983" w:type="pct"/>
            <w:vMerge w:val="restart"/>
          </w:tcPr>
          <w:p w:rsidR="007B69F2" w:rsidRPr="007B69F2" w:rsidRDefault="007B69F2" w:rsidP="007B69F2">
            <w:pPr>
              <w:spacing w:after="0" w:line="240" w:lineRule="auto"/>
              <w:rPr>
                <w:rFonts w:ascii="Times New Roman" w:eastAsia="Times New Roman" w:hAnsi="Times New Roman" w:cs="Times New Roman"/>
                <w:sz w:val="24"/>
                <w:szCs w:val="24"/>
                <w:highlight w:val="green"/>
                <w:lang w:val="hr-HR" w:eastAsia="ru-RU"/>
              </w:rPr>
            </w:pPr>
          </w:p>
        </w:tc>
        <w:tc>
          <w:tcPr>
            <w:tcW w:w="947" w:type="pct"/>
            <w:vMerge w:val="restart"/>
          </w:tcPr>
          <w:p w:rsidR="007B69F2" w:rsidRPr="00D60478" w:rsidRDefault="007B69F2" w:rsidP="007B69F2">
            <w:pPr>
              <w:autoSpaceDE w:val="0"/>
              <w:autoSpaceDN w:val="0"/>
              <w:adjustRightInd w:val="0"/>
              <w:spacing w:after="0" w:line="240" w:lineRule="auto"/>
              <w:rPr>
                <w:rFonts w:ascii="Times New Roman" w:eastAsia="Times New Roman" w:hAnsi="Times New Roman" w:cs="Times New Roman"/>
                <w:sz w:val="20"/>
                <w:szCs w:val="20"/>
                <w:highlight w:val="green"/>
                <w:lang w:val="hr-HR" w:eastAsia="ru-RU"/>
              </w:rPr>
            </w:pPr>
            <w:r w:rsidRPr="00D60478">
              <w:rPr>
                <w:rFonts w:ascii="Times New Roman" w:eastAsia="Times New Roman" w:hAnsi="Times New Roman" w:cs="Times New Roman"/>
                <w:sz w:val="20"/>
                <w:szCs w:val="20"/>
              </w:rPr>
              <w:t>2. Здійснення ризик-орієнтованого планування діяльності з внутрішнього аудиту</w:t>
            </w:r>
          </w:p>
        </w:tc>
        <w:tc>
          <w:tcPr>
            <w:tcW w:w="237" w:type="pct"/>
          </w:tcPr>
          <w:p w:rsidR="007B69F2" w:rsidRPr="007B69F2" w:rsidRDefault="007B69F2" w:rsidP="007B69F2">
            <w:pPr>
              <w:autoSpaceDE w:val="0"/>
              <w:autoSpaceDN w:val="0"/>
              <w:adjustRightInd w:val="0"/>
              <w:spacing w:after="0" w:line="240" w:lineRule="auto"/>
              <w:jc w:val="center"/>
              <w:rPr>
                <w:rFonts w:ascii="Times New Roman" w:eastAsia="Times New Roman" w:hAnsi="Times New Roman" w:cs="Times New Roman"/>
                <w:sz w:val="24"/>
                <w:szCs w:val="24"/>
              </w:rPr>
            </w:pPr>
            <w:r w:rsidRPr="007B69F2">
              <w:rPr>
                <w:rFonts w:ascii="Times New Roman" w:eastAsia="Times New Roman" w:hAnsi="Times New Roman" w:cs="Times New Roman"/>
                <w:sz w:val="24"/>
                <w:szCs w:val="24"/>
              </w:rPr>
              <w:t>2.1.</w:t>
            </w:r>
          </w:p>
        </w:tc>
        <w:tc>
          <w:tcPr>
            <w:tcW w:w="2351" w:type="pct"/>
          </w:tcPr>
          <w:p w:rsidR="007B69F2" w:rsidRPr="00D60478" w:rsidRDefault="007B69F2" w:rsidP="007B69F2">
            <w:pPr>
              <w:spacing w:after="0" w:line="240" w:lineRule="auto"/>
              <w:jc w:val="both"/>
              <w:rPr>
                <w:rFonts w:ascii="Times New Roman" w:eastAsia="Times New Roman" w:hAnsi="Times New Roman" w:cs="Times New Roman"/>
                <w:sz w:val="20"/>
                <w:szCs w:val="20"/>
                <w:highlight w:val="green"/>
                <w:lang w:val="hr-HR" w:eastAsia="ru-RU"/>
              </w:rPr>
            </w:pPr>
            <w:r w:rsidRPr="00D60478">
              <w:rPr>
                <w:rFonts w:ascii="Times New Roman" w:eastAsia="Times New Roman" w:hAnsi="Times New Roman" w:cs="Times New Roman"/>
                <w:sz w:val="20"/>
                <w:szCs w:val="20"/>
                <w:lang w:eastAsia="ru-RU"/>
              </w:rPr>
              <w:t>Формування, наповнення, ведення та своєчасне оновлення інформації у базі даних щодо простору внутрішнього аудиту</w:t>
            </w:r>
          </w:p>
        </w:tc>
        <w:tc>
          <w:tcPr>
            <w:tcW w:w="193" w:type="pct"/>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c>
          <w:tcPr>
            <w:tcW w:w="144" w:type="pct"/>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c>
          <w:tcPr>
            <w:tcW w:w="144" w:type="pct"/>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r>
      <w:tr w:rsidR="007B69F2" w:rsidRPr="007B69F2" w:rsidTr="006B0EA0">
        <w:trPr>
          <w:trHeight w:val="796"/>
        </w:trPr>
        <w:tc>
          <w:tcPr>
            <w:tcW w:w="983" w:type="pct"/>
            <w:vMerge/>
          </w:tcPr>
          <w:p w:rsidR="007B69F2" w:rsidRPr="007B69F2" w:rsidRDefault="007B69F2" w:rsidP="007B69F2">
            <w:pPr>
              <w:spacing w:after="0" w:line="240" w:lineRule="auto"/>
              <w:rPr>
                <w:rFonts w:ascii="Times New Roman" w:eastAsia="Times New Roman" w:hAnsi="Times New Roman" w:cs="Times New Roman"/>
                <w:sz w:val="24"/>
                <w:szCs w:val="24"/>
                <w:lang w:eastAsia="ru-RU"/>
              </w:rPr>
            </w:pPr>
          </w:p>
        </w:tc>
        <w:tc>
          <w:tcPr>
            <w:tcW w:w="947" w:type="pct"/>
            <w:vMerge/>
          </w:tcPr>
          <w:p w:rsidR="007B69F2" w:rsidRPr="007B69F2" w:rsidRDefault="007B69F2" w:rsidP="007B69F2">
            <w:pPr>
              <w:spacing w:after="0" w:line="240" w:lineRule="auto"/>
              <w:rPr>
                <w:rFonts w:ascii="Times New Roman" w:eastAsia="Times New Roman" w:hAnsi="Times New Roman" w:cs="Times New Roman"/>
                <w:sz w:val="24"/>
                <w:szCs w:val="24"/>
                <w:lang w:val="hr-HR" w:eastAsia="ru-RU"/>
              </w:rPr>
            </w:pPr>
          </w:p>
        </w:tc>
        <w:tc>
          <w:tcPr>
            <w:tcW w:w="237" w:type="pct"/>
            <w:tcBorders>
              <w:top w:val="single" w:sz="4" w:space="0" w:color="auto"/>
              <w:left w:val="single" w:sz="4" w:space="0" w:color="auto"/>
              <w:bottom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sz w:val="24"/>
                <w:szCs w:val="24"/>
                <w:lang w:eastAsia="ru-RU"/>
              </w:rPr>
            </w:pPr>
            <w:r w:rsidRPr="007B69F2">
              <w:rPr>
                <w:rFonts w:ascii="Times New Roman" w:eastAsia="Times New Roman" w:hAnsi="Times New Roman" w:cs="Times New Roman"/>
                <w:sz w:val="24"/>
                <w:szCs w:val="24"/>
                <w:lang w:eastAsia="ru-RU"/>
              </w:rPr>
              <w:t>2.2.</w:t>
            </w:r>
          </w:p>
        </w:tc>
        <w:tc>
          <w:tcPr>
            <w:tcW w:w="2351" w:type="pct"/>
            <w:tcBorders>
              <w:top w:val="single" w:sz="4" w:space="0" w:color="auto"/>
              <w:left w:val="single" w:sz="4" w:space="0" w:color="auto"/>
              <w:bottom w:val="single" w:sz="4" w:space="0" w:color="auto"/>
              <w:right w:val="single" w:sz="4" w:space="0" w:color="auto"/>
            </w:tcBorders>
          </w:tcPr>
          <w:p w:rsidR="007B69F2" w:rsidRPr="00D60478" w:rsidRDefault="007B69F2" w:rsidP="007B69F2">
            <w:pPr>
              <w:autoSpaceDE w:val="0"/>
              <w:autoSpaceDN w:val="0"/>
              <w:adjustRightInd w:val="0"/>
              <w:spacing w:after="0" w:line="240" w:lineRule="auto"/>
              <w:jc w:val="both"/>
              <w:rPr>
                <w:rFonts w:ascii="Times New Roman" w:eastAsia="Times New Roman" w:hAnsi="Times New Roman" w:cs="Times New Roman"/>
                <w:sz w:val="20"/>
                <w:szCs w:val="20"/>
              </w:rPr>
            </w:pPr>
            <w:r w:rsidRPr="00D60478">
              <w:rPr>
                <w:rFonts w:ascii="Times New Roman" w:eastAsia="Times New Roman" w:hAnsi="Times New Roman" w:cs="Times New Roman"/>
                <w:sz w:val="20"/>
                <w:szCs w:val="20"/>
                <w:lang w:eastAsia="ru-RU"/>
              </w:rPr>
              <w:t>Проведення (актуалізація) оцінки ризиків, перегляд/оновлення реєстру ризиків та застосованих фактів відбору, проведення інтерв’ю з керівництвом установи та консультацій з відповідальними за діяльність особами, документування результатів ризик-орієнтованого відбору</w:t>
            </w:r>
          </w:p>
        </w:tc>
        <w:tc>
          <w:tcPr>
            <w:tcW w:w="193"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c>
          <w:tcPr>
            <w:tcW w:w="144"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c>
          <w:tcPr>
            <w:tcW w:w="144"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r>
      <w:tr w:rsidR="007B69F2" w:rsidRPr="007B69F2" w:rsidTr="006B0EA0">
        <w:trPr>
          <w:trHeight w:val="278"/>
        </w:trPr>
        <w:tc>
          <w:tcPr>
            <w:tcW w:w="983" w:type="pct"/>
            <w:vMerge/>
          </w:tcPr>
          <w:p w:rsidR="007B69F2" w:rsidRPr="007B69F2" w:rsidRDefault="007B69F2" w:rsidP="007B69F2">
            <w:pPr>
              <w:spacing w:after="0" w:line="240" w:lineRule="auto"/>
              <w:rPr>
                <w:rFonts w:ascii="Times New Roman" w:eastAsia="Times New Roman" w:hAnsi="Times New Roman" w:cs="Times New Roman"/>
                <w:sz w:val="24"/>
                <w:szCs w:val="24"/>
                <w:lang w:eastAsia="ru-RU"/>
              </w:rPr>
            </w:pPr>
          </w:p>
        </w:tc>
        <w:tc>
          <w:tcPr>
            <w:tcW w:w="947" w:type="pct"/>
            <w:vMerge/>
          </w:tcPr>
          <w:p w:rsidR="007B69F2" w:rsidRPr="007B69F2" w:rsidRDefault="007B69F2" w:rsidP="007B69F2">
            <w:pPr>
              <w:autoSpaceDE w:val="0"/>
              <w:autoSpaceDN w:val="0"/>
              <w:adjustRightInd w:val="0"/>
              <w:spacing w:after="0" w:line="240" w:lineRule="auto"/>
              <w:jc w:val="both"/>
              <w:rPr>
                <w:rFonts w:ascii="Times New Roman" w:eastAsia="Times New Roman" w:hAnsi="Times New Roman" w:cs="Times New Roman"/>
                <w:sz w:val="24"/>
                <w:szCs w:val="24"/>
              </w:rPr>
            </w:pPr>
          </w:p>
        </w:tc>
        <w:tc>
          <w:tcPr>
            <w:tcW w:w="237" w:type="pct"/>
            <w:tcBorders>
              <w:top w:val="single" w:sz="4" w:space="0" w:color="auto"/>
              <w:left w:val="single" w:sz="4" w:space="0" w:color="auto"/>
              <w:bottom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sz w:val="24"/>
                <w:szCs w:val="24"/>
                <w:lang w:eastAsia="ru-RU"/>
              </w:rPr>
            </w:pPr>
            <w:r w:rsidRPr="007B69F2">
              <w:rPr>
                <w:rFonts w:ascii="Times New Roman" w:eastAsia="Times New Roman" w:hAnsi="Times New Roman" w:cs="Times New Roman"/>
                <w:sz w:val="24"/>
                <w:szCs w:val="24"/>
                <w:lang w:eastAsia="ru-RU"/>
              </w:rPr>
              <w:t>2.3.</w:t>
            </w:r>
          </w:p>
        </w:tc>
        <w:tc>
          <w:tcPr>
            <w:tcW w:w="2351" w:type="pct"/>
            <w:tcBorders>
              <w:top w:val="single" w:sz="4" w:space="0" w:color="auto"/>
              <w:left w:val="single" w:sz="4" w:space="0" w:color="auto"/>
              <w:bottom w:val="single" w:sz="4" w:space="0" w:color="auto"/>
              <w:right w:val="single" w:sz="4" w:space="0" w:color="auto"/>
            </w:tcBorders>
          </w:tcPr>
          <w:p w:rsidR="007B69F2" w:rsidRPr="00D60478" w:rsidRDefault="007B69F2" w:rsidP="007B69F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60478">
              <w:rPr>
                <w:rFonts w:ascii="Times New Roman" w:eastAsia="Times New Roman" w:hAnsi="Times New Roman" w:cs="Times New Roman"/>
                <w:sz w:val="20"/>
                <w:szCs w:val="20"/>
                <w:lang w:eastAsia="ru-RU"/>
              </w:rPr>
              <w:t>Ф</w:t>
            </w:r>
            <w:r w:rsidRPr="00D60478">
              <w:rPr>
                <w:rFonts w:ascii="Times New Roman" w:eastAsia="Times New Roman" w:hAnsi="Times New Roman" w:cs="Times New Roman"/>
                <w:sz w:val="20"/>
                <w:szCs w:val="20"/>
                <w:lang w:val="hr-HR" w:eastAsia="ru-RU"/>
              </w:rPr>
              <w:t xml:space="preserve">ормування та затвердження стратегічного та операційного планів </w:t>
            </w:r>
            <w:r w:rsidRPr="00D60478">
              <w:rPr>
                <w:rFonts w:ascii="Times New Roman" w:eastAsia="Times New Roman" w:hAnsi="Times New Roman" w:cs="Times New Roman"/>
                <w:sz w:val="20"/>
                <w:szCs w:val="20"/>
                <w:lang w:eastAsia="ru-RU"/>
              </w:rPr>
              <w:t xml:space="preserve">діяльності з внутрішнього аудиту </w:t>
            </w:r>
            <w:r w:rsidRPr="00D60478">
              <w:rPr>
                <w:rFonts w:ascii="Times New Roman" w:eastAsia="Times New Roman" w:hAnsi="Times New Roman" w:cs="Times New Roman"/>
                <w:sz w:val="20"/>
                <w:szCs w:val="20"/>
                <w:lang w:val="hr-HR" w:eastAsia="ru-RU"/>
              </w:rPr>
              <w:t>на підставі результатів</w:t>
            </w:r>
            <w:r w:rsidRPr="00D60478">
              <w:rPr>
                <w:rFonts w:ascii="Times New Roman" w:eastAsia="Times New Roman" w:hAnsi="Times New Roman" w:cs="Times New Roman"/>
                <w:sz w:val="20"/>
                <w:szCs w:val="20"/>
                <w:lang w:eastAsia="ru-RU"/>
              </w:rPr>
              <w:t xml:space="preserve"> оцінки ризиків, їх </w:t>
            </w:r>
            <w:r w:rsidRPr="00D60478">
              <w:rPr>
                <w:rFonts w:ascii="Times New Roman" w:eastAsia="Times New Roman" w:hAnsi="Times New Roman" w:cs="Times New Roman"/>
                <w:sz w:val="20"/>
                <w:szCs w:val="20"/>
                <w:lang w:val="hr-HR" w:eastAsia="ru-RU"/>
              </w:rPr>
              <w:t>оприлюднення на офіційному вебсайті</w:t>
            </w:r>
            <w:r w:rsidRPr="00D60478">
              <w:rPr>
                <w:rFonts w:ascii="Times New Roman" w:eastAsia="Times New Roman" w:hAnsi="Times New Roman" w:cs="Times New Roman"/>
                <w:sz w:val="20"/>
                <w:szCs w:val="20"/>
                <w:lang w:eastAsia="ru-RU"/>
              </w:rPr>
              <w:t xml:space="preserve">, </w:t>
            </w:r>
            <w:r w:rsidRPr="00D60478">
              <w:rPr>
                <w:rFonts w:ascii="Times New Roman" w:eastAsia="Times New Roman" w:hAnsi="Times New Roman" w:cs="Times New Roman"/>
                <w:sz w:val="20"/>
                <w:szCs w:val="20"/>
                <w:lang w:val="hr-HR" w:eastAsia="ru-RU"/>
              </w:rPr>
              <w:t>направлення копій затверджених планів Мінфіну</w:t>
            </w:r>
          </w:p>
        </w:tc>
        <w:tc>
          <w:tcPr>
            <w:tcW w:w="193" w:type="pct"/>
            <w:tcBorders>
              <w:left w:val="single" w:sz="4" w:space="0" w:color="auto"/>
              <w:bottom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c>
          <w:tcPr>
            <w:tcW w:w="144" w:type="pct"/>
            <w:tcBorders>
              <w:left w:val="single" w:sz="4" w:space="0" w:color="auto"/>
              <w:bottom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c>
          <w:tcPr>
            <w:tcW w:w="144" w:type="pct"/>
            <w:tcBorders>
              <w:left w:val="single" w:sz="4" w:space="0" w:color="auto"/>
              <w:bottom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r>
      <w:tr w:rsidR="007B69F2" w:rsidRPr="007B69F2" w:rsidTr="006B0EA0">
        <w:tc>
          <w:tcPr>
            <w:tcW w:w="983" w:type="pct"/>
            <w:vMerge/>
          </w:tcPr>
          <w:p w:rsidR="007B69F2" w:rsidRPr="007B69F2" w:rsidRDefault="007B69F2" w:rsidP="007B69F2">
            <w:pPr>
              <w:spacing w:after="0" w:line="240" w:lineRule="auto"/>
              <w:rPr>
                <w:rFonts w:ascii="Times New Roman" w:eastAsia="Times New Roman" w:hAnsi="Times New Roman" w:cs="Times New Roman"/>
                <w:sz w:val="24"/>
                <w:szCs w:val="24"/>
                <w:highlight w:val="green"/>
                <w:lang w:val="hr-HR" w:eastAsia="ru-RU"/>
              </w:rPr>
            </w:pPr>
          </w:p>
        </w:tc>
        <w:tc>
          <w:tcPr>
            <w:tcW w:w="947" w:type="pct"/>
            <w:vMerge/>
          </w:tcPr>
          <w:p w:rsidR="007B69F2" w:rsidRPr="007B69F2" w:rsidRDefault="007B69F2" w:rsidP="007B69F2">
            <w:pPr>
              <w:spacing w:after="0" w:line="240" w:lineRule="auto"/>
              <w:rPr>
                <w:rFonts w:ascii="Times New Roman" w:eastAsia="Times New Roman" w:hAnsi="Times New Roman" w:cs="Times New Roman"/>
                <w:sz w:val="24"/>
                <w:szCs w:val="24"/>
                <w:highlight w:val="green"/>
                <w:lang w:val="hr-HR" w:eastAsia="ru-RU"/>
              </w:rPr>
            </w:pPr>
          </w:p>
        </w:tc>
        <w:tc>
          <w:tcPr>
            <w:tcW w:w="237" w:type="pct"/>
            <w:tcBorders>
              <w:top w:val="single" w:sz="4" w:space="0" w:color="auto"/>
              <w:left w:val="single" w:sz="4" w:space="0" w:color="auto"/>
              <w:bottom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sz w:val="24"/>
                <w:szCs w:val="24"/>
                <w:lang w:eastAsia="ru-RU"/>
              </w:rPr>
            </w:pPr>
            <w:r w:rsidRPr="007B69F2">
              <w:rPr>
                <w:rFonts w:ascii="Times New Roman" w:eastAsia="Times New Roman" w:hAnsi="Times New Roman" w:cs="Times New Roman"/>
                <w:sz w:val="24"/>
                <w:szCs w:val="24"/>
                <w:lang w:eastAsia="ru-RU"/>
              </w:rPr>
              <w:t>2.4.</w:t>
            </w:r>
          </w:p>
        </w:tc>
        <w:tc>
          <w:tcPr>
            <w:tcW w:w="2351" w:type="pct"/>
            <w:tcBorders>
              <w:top w:val="single" w:sz="4" w:space="0" w:color="auto"/>
              <w:left w:val="single" w:sz="4" w:space="0" w:color="auto"/>
              <w:bottom w:val="single" w:sz="4" w:space="0" w:color="auto"/>
              <w:right w:val="single" w:sz="4" w:space="0" w:color="auto"/>
            </w:tcBorders>
          </w:tcPr>
          <w:p w:rsidR="007B69F2" w:rsidRPr="00D60478" w:rsidRDefault="007B69F2" w:rsidP="007B69F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60478">
              <w:rPr>
                <w:rFonts w:ascii="Times New Roman" w:eastAsia="Times New Roman" w:hAnsi="Times New Roman" w:cs="Times New Roman"/>
                <w:sz w:val="20"/>
                <w:szCs w:val="20"/>
                <w:lang w:eastAsia="ru-RU"/>
              </w:rPr>
              <w:t>Перегляд та внесення змін до стратегічного та операційного планів діяльності з внутрішнього аудиту у разі зміни стратегії (пріоритетів) та цілей діяльності, за результатами проведення (актуалізації) оцінки ризиків та з інших обґрунтованих підстав</w:t>
            </w:r>
          </w:p>
        </w:tc>
        <w:tc>
          <w:tcPr>
            <w:tcW w:w="193" w:type="pct"/>
            <w:tcBorders>
              <w:top w:val="single" w:sz="4" w:space="0" w:color="auto"/>
              <w:left w:val="single" w:sz="4" w:space="0" w:color="auto"/>
              <w:bottom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c>
          <w:tcPr>
            <w:tcW w:w="144" w:type="pct"/>
            <w:tcBorders>
              <w:top w:val="single" w:sz="4" w:space="0" w:color="auto"/>
              <w:left w:val="single" w:sz="4" w:space="0" w:color="auto"/>
              <w:bottom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c>
          <w:tcPr>
            <w:tcW w:w="144" w:type="pct"/>
            <w:tcBorders>
              <w:top w:val="single" w:sz="4" w:space="0" w:color="auto"/>
              <w:left w:val="single" w:sz="4" w:space="0" w:color="auto"/>
              <w:bottom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r>
      <w:tr w:rsidR="007B69F2" w:rsidRPr="007B69F2" w:rsidTr="006B0EA0">
        <w:trPr>
          <w:trHeight w:val="703"/>
        </w:trPr>
        <w:tc>
          <w:tcPr>
            <w:tcW w:w="983" w:type="pct"/>
            <w:vMerge w:val="restart"/>
          </w:tcPr>
          <w:p w:rsidR="007B69F2" w:rsidRPr="007B69F2" w:rsidRDefault="007B69F2" w:rsidP="007B69F2">
            <w:pPr>
              <w:spacing w:after="0" w:line="240" w:lineRule="auto"/>
              <w:rPr>
                <w:rFonts w:ascii="Times New Roman" w:eastAsia="Times New Roman" w:hAnsi="Times New Roman" w:cs="Times New Roman"/>
                <w:sz w:val="24"/>
                <w:szCs w:val="24"/>
                <w:highlight w:val="green"/>
                <w:lang w:val="hr-HR" w:eastAsia="ru-RU"/>
              </w:rPr>
            </w:pPr>
          </w:p>
        </w:tc>
        <w:tc>
          <w:tcPr>
            <w:tcW w:w="947" w:type="pct"/>
            <w:vMerge w:val="restart"/>
          </w:tcPr>
          <w:p w:rsidR="007B69F2" w:rsidRPr="00D60478" w:rsidRDefault="007B69F2" w:rsidP="007B69F2">
            <w:pPr>
              <w:spacing w:after="0" w:line="240" w:lineRule="auto"/>
              <w:rPr>
                <w:rFonts w:ascii="Times New Roman" w:eastAsia="Times New Roman" w:hAnsi="Times New Roman" w:cs="Times New Roman"/>
                <w:sz w:val="20"/>
                <w:szCs w:val="20"/>
                <w:highlight w:val="green"/>
                <w:lang w:val="hr-HR" w:eastAsia="ru-RU"/>
              </w:rPr>
            </w:pPr>
            <w:r w:rsidRPr="00D60478">
              <w:rPr>
                <w:rFonts w:ascii="Times New Roman" w:eastAsia="Times New Roman" w:hAnsi="Times New Roman" w:cs="Times New Roman"/>
                <w:sz w:val="20"/>
                <w:szCs w:val="20"/>
              </w:rPr>
              <w:t>3. Здійснення моніторингу врахування рекомендацій за результатами внутрішнього аудиту</w:t>
            </w:r>
          </w:p>
        </w:tc>
        <w:tc>
          <w:tcPr>
            <w:tcW w:w="237" w:type="pct"/>
            <w:tcBorders>
              <w:top w:val="single" w:sz="4" w:space="0" w:color="auto"/>
              <w:left w:val="single" w:sz="4" w:space="0" w:color="auto"/>
              <w:bottom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sz w:val="24"/>
                <w:szCs w:val="24"/>
                <w:lang w:eastAsia="ru-RU"/>
              </w:rPr>
            </w:pPr>
            <w:r w:rsidRPr="007B69F2">
              <w:rPr>
                <w:rFonts w:ascii="Times New Roman" w:eastAsia="Times New Roman" w:hAnsi="Times New Roman" w:cs="Times New Roman"/>
                <w:sz w:val="24"/>
                <w:szCs w:val="24"/>
                <w:lang w:eastAsia="ru-RU"/>
              </w:rPr>
              <w:t>3.1.</w:t>
            </w:r>
          </w:p>
        </w:tc>
        <w:tc>
          <w:tcPr>
            <w:tcW w:w="2351" w:type="pct"/>
            <w:tcBorders>
              <w:top w:val="single" w:sz="4" w:space="0" w:color="auto"/>
              <w:left w:val="single" w:sz="4" w:space="0" w:color="auto"/>
              <w:bottom w:val="single" w:sz="4" w:space="0" w:color="auto"/>
              <w:right w:val="single" w:sz="4" w:space="0" w:color="auto"/>
            </w:tcBorders>
          </w:tcPr>
          <w:p w:rsidR="007B69F2" w:rsidRPr="00D60478" w:rsidRDefault="007B69F2" w:rsidP="007B69F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60478">
              <w:rPr>
                <w:rFonts w:ascii="Times New Roman" w:eastAsia="Times New Roman" w:hAnsi="Times New Roman" w:cs="Times New Roman"/>
                <w:sz w:val="20"/>
                <w:szCs w:val="20"/>
                <w:lang w:eastAsia="ru-RU"/>
              </w:rPr>
              <w:t>Направлення відповідальним за діяльність особам листів-нагадувань щодо необхідності впровадження аудиторських рекомендацій, із застосуванням форм (шаблонів) для одержання підтвердження про вжиття відповідних заходів</w:t>
            </w:r>
          </w:p>
        </w:tc>
        <w:tc>
          <w:tcPr>
            <w:tcW w:w="193"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c>
          <w:tcPr>
            <w:tcW w:w="144"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c>
          <w:tcPr>
            <w:tcW w:w="144"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r>
      <w:tr w:rsidR="007B69F2" w:rsidRPr="007B69F2" w:rsidTr="006B0EA0">
        <w:trPr>
          <w:trHeight w:val="1280"/>
        </w:trPr>
        <w:tc>
          <w:tcPr>
            <w:tcW w:w="983" w:type="pct"/>
            <w:vMerge/>
          </w:tcPr>
          <w:p w:rsidR="007B69F2" w:rsidRPr="007B69F2" w:rsidRDefault="007B69F2" w:rsidP="007B69F2">
            <w:pPr>
              <w:spacing w:after="0" w:line="240" w:lineRule="auto"/>
              <w:rPr>
                <w:rFonts w:ascii="Times New Roman" w:eastAsia="Times New Roman" w:hAnsi="Times New Roman" w:cs="Times New Roman"/>
                <w:sz w:val="24"/>
                <w:szCs w:val="24"/>
                <w:highlight w:val="green"/>
                <w:lang w:val="hr-HR" w:eastAsia="ru-RU"/>
              </w:rPr>
            </w:pPr>
          </w:p>
        </w:tc>
        <w:tc>
          <w:tcPr>
            <w:tcW w:w="947" w:type="pct"/>
            <w:vMerge/>
          </w:tcPr>
          <w:p w:rsidR="007B69F2" w:rsidRPr="007B69F2" w:rsidRDefault="007B69F2" w:rsidP="007B69F2">
            <w:pPr>
              <w:spacing w:after="0" w:line="240" w:lineRule="auto"/>
              <w:jc w:val="both"/>
              <w:rPr>
                <w:rFonts w:ascii="Times New Roman" w:eastAsia="Times New Roman" w:hAnsi="Times New Roman" w:cs="Times New Roman"/>
                <w:sz w:val="24"/>
                <w:szCs w:val="24"/>
              </w:rPr>
            </w:pPr>
          </w:p>
        </w:tc>
        <w:tc>
          <w:tcPr>
            <w:tcW w:w="237"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sz w:val="24"/>
                <w:szCs w:val="24"/>
                <w:lang w:eastAsia="ru-RU"/>
              </w:rPr>
            </w:pPr>
            <w:r w:rsidRPr="007B69F2">
              <w:rPr>
                <w:rFonts w:ascii="Times New Roman" w:eastAsia="Times New Roman" w:hAnsi="Times New Roman" w:cs="Times New Roman"/>
                <w:sz w:val="24"/>
                <w:szCs w:val="24"/>
                <w:lang w:eastAsia="ru-RU"/>
              </w:rPr>
              <w:t>3.2.</w:t>
            </w:r>
          </w:p>
        </w:tc>
        <w:tc>
          <w:tcPr>
            <w:tcW w:w="2351" w:type="pct"/>
            <w:tcBorders>
              <w:top w:val="single" w:sz="4" w:space="0" w:color="auto"/>
              <w:left w:val="single" w:sz="4" w:space="0" w:color="auto"/>
              <w:right w:val="single" w:sz="4" w:space="0" w:color="auto"/>
            </w:tcBorders>
          </w:tcPr>
          <w:p w:rsidR="007B69F2" w:rsidRPr="00D60478" w:rsidRDefault="007B69F2" w:rsidP="007B69F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60478">
              <w:rPr>
                <w:rFonts w:ascii="Times New Roman" w:eastAsia="Times New Roman" w:hAnsi="Times New Roman" w:cs="Times New Roman"/>
                <w:sz w:val="20"/>
                <w:szCs w:val="20"/>
                <w:lang w:eastAsia="ru-RU"/>
              </w:rPr>
              <w:t>Узагальнення та аналіз інформації щодо стану впровадження аудиторських рекомендацій, включення відповідної інформації до матеріалів справ, сформованих за результатами здійснення внутрішніх аудитів, та бази даних щодо моніторингу врахування рекомендацій за результатами внутрішнього аудиту</w:t>
            </w:r>
          </w:p>
        </w:tc>
        <w:tc>
          <w:tcPr>
            <w:tcW w:w="193" w:type="pct"/>
            <w:tcBorders>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c>
          <w:tcPr>
            <w:tcW w:w="144" w:type="pct"/>
            <w:tcBorders>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c>
          <w:tcPr>
            <w:tcW w:w="144" w:type="pct"/>
            <w:tcBorders>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r>
      <w:tr w:rsidR="007B69F2" w:rsidRPr="007B69F2" w:rsidTr="006B0EA0">
        <w:trPr>
          <w:trHeight w:val="795"/>
        </w:trPr>
        <w:tc>
          <w:tcPr>
            <w:tcW w:w="983" w:type="pct"/>
            <w:vMerge w:val="restart"/>
          </w:tcPr>
          <w:p w:rsidR="007B69F2" w:rsidRPr="007B69F2" w:rsidRDefault="007B69F2" w:rsidP="007B69F2">
            <w:pPr>
              <w:spacing w:after="0" w:line="240" w:lineRule="auto"/>
              <w:rPr>
                <w:rFonts w:ascii="Times New Roman" w:eastAsia="Times New Roman" w:hAnsi="Times New Roman" w:cs="Times New Roman"/>
                <w:sz w:val="24"/>
                <w:szCs w:val="24"/>
                <w:highlight w:val="green"/>
                <w:lang w:val="hr-HR" w:eastAsia="ru-RU"/>
              </w:rPr>
            </w:pPr>
          </w:p>
        </w:tc>
        <w:tc>
          <w:tcPr>
            <w:tcW w:w="947" w:type="pct"/>
            <w:vMerge w:val="restart"/>
          </w:tcPr>
          <w:p w:rsidR="007B69F2" w:rsidRPr="00D60478" w:rsidRDefault="007B69F2" w:rsidP="007B69F2">
            <w:pPr>
              <w:autoSpaceDE w:val="0"/>
              <w:autoSpaceDN w:val="0"/>
              <w:adjustRightInd w:val="0"/>
              <w:spacing w:after="0" w:line="240" w:lineRule="auto"/>
              <w:rPr>
                <w:rFonts w:ascii="Times New Roman" w:eastAsia="Times New Roman" w:hAnsi="Times New Roman" w:cs="Times New Roman"/>
                <w:sz w:val="20"/>
                <w:szCs w:val="20"/>
                <w:highlight w:val="green"/>
                <w:lang w:val="hr-HR" w:eastAsia="ru-RU"/>
              </w:rPr>
            </w:pPr>
            <w:r w:rsidRPr="00D60478">
              <w:rPr>
                <w:rFonts w:ascii="Times New Roman" w:eastAsia="Times New Roman" w:hAnsi="Times New Roman" w:cs="Times New Roman"/>
                <w:sz w:val="20"/>
                <w:szCs w:val="20"/>
              </w:rPr>
              <w:t>4. Звітування (внутрішнє та зовнішнє) про діяльність підрозділу внутрішнього аудиту</w:t>
            </w:r>
          </w:p>
        </w:tc>
        <w:tc>
          <w:tcPr>
            <w:tcW w:w="237"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sz w:val="24"/>
                <w:szCs w:val="24"/>
                <w:lang w:eastAsia="ru-RU"/>
              </w:rPr>
            </w:pPr>
            <w:r w:rsidRPr="007B69F2">
              <w:rPr>
                <w:rFonts w:ascii="Times New Roman" w:eastAsia="Times New Roman" w:hAnsi="Times New Roman" w:cs="Times New Roman"/>
                <w:sz w:val="24"/>
                <w:szCs w:val="24"/>
                <w:lang w:eastAsia="ru-RU"/>
              </w:rPr>
              <w:t>4.1</w:t>
            </w:r>
          </w:p>
        </w:tc>
        <w:tc>
          <w:tcPr>
            <w:tcW w:w="2351" w:type="pct"/>
            <w:tcBorders>
              <w:top w:val="single" w:sz="4" w:space="0" w:color="auto"/>
              <w:left w:val="single" w:sz="4" w:space="0" w:color="auto"/>
              <w:right w:val="single" w:sz="4" w:space="0" w:color="auto"/>
            </w:tcBorders>
          </w:tcPr>
          <w:p w:rsidR="007B69F2" w:rsidRPr="00D60478" w:rsidRDefault="007B69F2" w:rsidP="007B69F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60478">
              <w:rPr>
                <w:rFonts w:ascii="Times New Roman" w:eastAsia="Times New Roman" w:hAnsi="Times New Roman" w:cs="Times New Roman"/>
                <w:sz w:val="20"/>
                <w:szCs w:val="20"/>
                <w:lang w:eastAsia="ru-RU"/>
              </w:rPr>
              <w:t>Узагальнення та аналіз інформації про діяльність головного спеціаліста з питань внутрішнього аудиту, підготовка письмових звітів про результати діяльності головного спеціаліста з питань внутрішнього аудиту Голові Інституту та Мінфіну за визначеною структурою/формою</w:t>
            </w:r>
          </w:p>
          <w:p w:rsidR="00E23A94" w:rsidRPr="00D60478" w:rsidRDefault="00E23A94" w:rsidP="007B69F2">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3"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c>
          <w:tcPr>
            <w:tcW w:w="144"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c>
          <w:tcPr>
            <w:tcW w:w="144"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r>
      <w:tr w:rsidR="007B69F2" w:rsidRPr="007B69F2" w:rsidTr="006B0EA0">
        <w:trPr>
          <w:trHeight w:val="293"/>
        </w:trPr>
        <w:tc>
          <w:tcPr>
            <w:tcW w:w="983" w:type="pct"/>
            <w:vMerge/>
          </w:tcPr>
          <w:p w:rsidR="007B69F2" w:rsidRPr="007B69F2" w:rsidRDefault="007B69F2" w:rsidP="007B69F2">
            <w:pPr>
              <w:spacing w:after="0" w:line="240" w:lineRule="auto"/>
              <w:rPr>
                <w:rFonts w:ascii="Times New Roman" w:eastAsia="Times New Roman" w:hAnsi="Times New Roman" w:cs="Times New Roman"/>
                <w:sz w:val="24"/>
                <w:szCs w:val="24"/>
                <w:highlight w:val="green"/>
                <w:lang w:val="hr-HR" w:eastAsia="ru-RU"/>
              </w:rPr>
            </w:pPr>
          </w:p>
        </w:tc>
        <w:tc>
          <w:tcPr>
            <w:tcW w:w="947" w:type="pct"/>
            <w:vMerge/>
          </w:tcPr>
          <w:p w:rsidR="007B69F2" w:rsidRPr="00D60478" w:rsidRDefault="007B69F2" w:rsidP="007B69F2">
            <w:pPr>
              <w:autoSpaceDE w:val="0"/>
              <w:autoSpaceDN w:val="0"/>
              <w:adjustRightInd w:val="0"/>
              <w:spacing w:after="0" w:line="240" w:lineRule="auto"/>
              <w:jc w:val="both"/>
              <w:rPr>
                <w:rFonts w:ascii="Times New Roman" w:eastAsia="Times New Roman" w:hAnsi="Times New Roman" w:cs="Times New Roman"/>
                <w:sz w:val="20"/>
                <w:szCs w:val="20"/>
              </w:rPr>
            </w:pPr>
          </w:p>
        </w:tc>
        <w:tc>
          <w:tcPr>
            <w:tcW w:w="237" w:type="pct"/>
            <w:tcBorders>
              <w:top w:val="single" w:sz="4" w:space="0" w:color="auto"/>
              <w:left w:val="single" w:sz="4" w:space="0" w:color="auto"/>
              <w:right w:val="single" w:sz="4" w:space="0" w:color="auto"/>
            </w:tcBorders>
          </w:tcPr>
          <w:p w:rsidR="007B69F2" w:rsidRPr="007B69F2" w:rsidRDefault="005559D9" w:rsidP="007B69F2">
            <w:pPr>
              <w:autoSpaceDE w:val="0"/>
              <w:autoSpaceDN w:val="0"/>
              <w:adjustRightInd w:val="0"/>
              <w:spacing w:after="0" w:line="240" w:lineRule="auto"/>
              <w:rPr>
                <w:rFonts w:ascii="Times New Roman" w:eastAsia="Times New Roman" w:hAnsi="Times New Roman" w:cs="Times New Roman"/>
                <w:sz w:val="24"/>
                <w:szCs w:val="24"/>
              </w:rPr>
            </w:pPr>
            <w:r w:rsidRPr="007B69F2">
              <w:rPr>
                <w:rFonts w:ascii="Times New Roman" w:eastAsia="Times New Roman" w:hAnsi="Times New Roman" w:cs="Times New Roman"/>
                <w:sz w:val="24"/>
                <w:szCs w:val="24"/>
                <w:lang w:eastAsia="ru-RU"/>
              </w:rPr>
              <w:t>4.2.</w:t>
            </w:r>
          </w:p>
        </w:tc>
        <w:tc>
          <w:tcPr>
            <w:tcW w:w="2351" w:type="pct"/>
            <w:tcBorders>
              <w:top w:val="single" w:sz="4" w:space="0" w:color="auto"/>
              <w:left w:val="single" w:sz="4" w:space="0" w:color="auto"/>
              <w:right w:val="single" w:sz="4" w:space="0" w:color="auto"/>
            </w:tcBorders>
          </w:tcPr>
          <w:p w:rsidR="007B69F2" w:rsidRDefault="005559D9" w:rsidP="007B69F2">
            <w:pPr>
              <w:spacing w:after="0" w:line="240" w:lineRule="auto"/>
              <w:jc w:val="both"/>
              <w:rPr>
                <w:rFonts w:ascii="Times New Roman" w:eastAsia="Times New Roman" w:hAnsi="Times New Roman" w:cs="Times New Roman"/>
                <w:sz w:val="20"/>
                <w:szCs w:val="20"/>
                <w:lang w:eastAsia="ru-RU"/>
              </w:rPr>
            </w:pPr>
            <w:r w:rsidRPr="00D60478">
              <w:rPr>
                <w:rFonts w:ascii="Times New Roman" w:eastAsia="Times New Roman" w:hAnsi="Times New Roman" w:cs="Times New Roman"/>
                <w:sz w:val="20"/>
                <w:szCs w:val="20"/>
                <w:lang w:eastAsia="ru-RU"/>
              </w:rPr>
              <w:t>Письмове інформування керівника про результати здійснення кожного внутрішнього аудиту з наданням відповідних висновків та рекомендацій</w:t>
            </w:r>
          </w:p>
          <w:p w:rsidR="00F05CF9" w:rsidRPr="00D60478" w:rsidRDefault="00F05CF9" w:rsidP="007B69F2">
            <w:pPr>
              <w:spacing w:after="0" w:line="240" w:lineRule="auto"/>
              <w:jc w:val="both"/>
              <w:rPr>
                <w:rFonts w:ascii="Times New Roman" w:eastAsia="Times New Roman" w:hAnsi="Times New Roman" w:cs="Times New Roman"/>
                <w:sz w:val="20"/>
                <w:szCs w:val="20"/>
                <w:highlight w:val="green"/>
                <w:lang w:eastAsia="ru-RU"/>
              </w:rPr>
            </w:pPr>
          </w:p>
        </w:tc>
        <w:tc>
          <w:tcPr>
            <w:tcW w:w="193"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105" type="#_x0000_t75" style="width:10.2pt;height:15.6pt" o:ole="">
                  <v:imagedata r:id="rId16" o:title=""/>
                </v:shape>
                <w:control r:id="rId29" w:name="CheckBox41310271123211" w:shapeid="_x0000_i1105"/>
              </w:object>
            </w:r>
          </w:p>
        </w:tc>
        <w:tc>
          <w:tcPr>
            <w:tcW w:w="144"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107" type="#_x0000_t75" style="width:10.2pt;height:15.6pt" o:ole="">
                  <v:imagedata r:id="rId16" o:title=""/>
                </v:shape>
                <w:control r:id="rId30" w:name="CheckBox4131027131211" w:shapeid="_x0000_i1107"/>
              </w:object>
            </w:r>
          </w:p>
        </w:tc>
        <w:tc>
          <w:tcPr>
            <w:tcW w:w="144"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109" type="#_x0000_t75" style="width:10.2pt;height:15.6pt" o:ole="">
                  <v:imagedata r:id="rId16" o:title=""/>
                </v:shape>
                <w:control r:id="rId31" w:name="CheckBox413927123211" w:shapeid="_x0000_i1109"/>
              </w:object>
            </w:r>
          </w:p>
        </w:tc>
      </w:tr>
      <w:tr w:rsidR="007B69F2" w:rsidRPr="007B69F2" w:rsidTr="006B0EA0">
        <w:trPr>
          <w:trHeight w:val="268"/>
        </w:trPr>
        <w:tc>
          <w:tcPr>
            <w:tcW w:w="983" w:type="pct"/>
            <w:vMerge w:val="restart"/>
          </w:tcPr>
          <w:p w:rsidR="007B69F2" w:rsidRPr="007B69F2" w:rsidRDefault="007B69F2" w:rsidP="007B69F2">
            <w:pPr>
              <w:spacing w:after="0" w:line="240" w:lineRule="auto"/>
              <w:rPr>
                <w:rFonts w:ascii="Times New Roman" w:eastAsia="Times New Roman" w:hAnsi="Times New Roman" w:cs="Times New Roman"/>
                <w:sz w:val="24"/>
                <w:szCs w:val="24"/>
                <w:highlight w:val="green"/>
                <w:lang w:val="hr-HR" w:eastAsia="ru-RU"/>
              </w:rPr>
            </w:pPr>
          </w:p>
        </w:tc>
        <w:tc>
          <w:tcPr>
            <w:tcW w:w="947" w:type="pct"/>
            <w:vMerge w:val="restart"/>
          </w:tcPr>
          <w:p w:rsidR="007B69F2" w:rsidRPr="00D60478" w:rsidRDefault="007B69F2" w:rsidP="007B69F2">
            <w:pPr>
              <w:autoSpaceDE w:val="0"/>
              <w:autoSpaceDN w:val="0"/>
              <w:adjustRightInd w:val="0"/>
              <w:spacing w:after="0" w:line="240" w:lineRule="auto"/>
              <w:rPr>
                <w:rFonts w:ascii="Times New Roman" w:eastAsia="Times New Roman" w:hAnsi="Times New Roman" w:cs="Times New Roman"/>
                <w:sz w:val="20"/>
                <w:szCs w:val="20"/>
                <w:highlight w:val="green"/>
                <w:lang w:val="hr-HR" w:eastAsia="ru-RU"/>
              </w:rPr>
            </w:pPr>
            <w:r w:rsidRPr="00D60478">
              <w:rPr>
                <w:rFonts w:ascii="Times New Roman" w:eastAsia="Times New Roman" w:hAnsi="Times New Roman" w:cs="Times New Roman"/>
                <w:sz w:val="20"/>
                <w:szCs w:val="20"/>
              </w:rPr>
              <w:t>5. Проведення внутрішніх оцінок якості внутрішнього аудиту</w:t>
            </w:r>
          </w:p>
        </w:tc>
        <w:tc>
          <w:tcPr>
            <w:tcW w:w="237"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sz w:val="24"/>
                <w:szCs w:val="24"/>
                <w:lang w:eastAsia="ru-RU"/>
              </w:rPr>
            </w:pPr>
            <w:r w:rsidRPr="007B69F2">
              <w:rPr>
                <w:rFonts w:ascii="Times New Roman" w:eastAsia="Times New Roman" w:hAnsi="Times New Roman" w:cs="Times New Roman"/>
                <w:sz w:val="24"/>
                <w:szCs w:val="24"/>
                <w:lang w:eastAsia="ru-RU"/>
              </w:rPr>
              <w:t>5.1.</w:t>
            </w:r>
          </w:p>
        </w:tc>
        <w:tc>
          <w:tcPr>
            <w:tcW w:w="2351" w:type="pct"/>
            <w:tcBorders>
              <w:top w:val="single" w:sz="4" w:space="0" w:color="auto"/>
              <w:left w:val="single" w:sz="4" w:space="0" w:color="auto"/>
              <w:right w:val="single" w:sz="4" w:space="0" w:color="auto"/>
            </w:tcBorders>
          </w:tcPr>
          <w:p w:rsidR="007B69F2" w:rsidRPr="00D60478" w:rsidRDefault="007B69F2" w:rsidP="007B69F2">
            <w:pPr>
              <w:autoSpaceDE w:val="0"/>
              <w:autoSpaceDN w:val="0"/>
              <w:adjustRightInd w:val="0"/>
              <w:spacing w:after="0" w:line="240" w:lineRule="auto"/>
              <w:jc w:val="both"/>
              <w:rPr>
                <w:rFonts w:ascii="Times New Roman" w:eastAsia="Times New Roman" w:hAnsi="Times New Roman" w:cs="Times New Roman"/>
                <w:sz w:val="20"/>
                <w:szCs w:val="20"/>
              </w:rPr>
            </w:pPr>
            <w:r w:rsidRPr="00D60478">
              <w:rPr>
                <w:rFonts w:ascii="Times New Roman" w:eastAsia="Times New Roman" w:hAnsi="Times New Roman" w:cs="Times New Roman"/>
                <w:sz w:val="20"/>
                <w:szCs w:val="20"/>
              </w:rPr>
              <w:t>Підготовка та затвердження Програми забезпечення і підвищення якості внутрішнього аудиту, відстеження стану виконання заходів, передбачених Програмою</w:t>
            </w:r>
          </w:p>
        </w:tc>
        <w:tc>
          <w:tcPr>
            <w:tcW w:w="193"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c>
          <w:tcPr>
            <w:tcW w:w="144"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c>
          <w:tcPr>
            <w:tcW w:w="144"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val="en-US" w:eastAsia="ru-RU"/>
              </w:rPr>
            </w:pPr>
            <w:r w:rsidRPr="007B69F2">
              <w:rPr>
                <w:rFonts w:ascii="Times New Roman" w:eastAsia="Times New Roman" w:hAnsi="Times New Roman" w:cs="Times New Roman"/>
                <w:sz w:val="21"/>
                <w:szCs w:val="21"/>
                <w:lang w:val="en-US"/>
              </w:rPr>
              <w:t>V</w:t>
            </w:r>
          </w:p>
        </w:tc>
      </w:tr>
      <w:tr w:rsidR="007B69F2" w:rsidRPr="007B69F2" w:rsidTr="006B0EA0">
        <w:trPr>
          <w:trHeight w:val="48"/>
        </w:trPr>
        <w:tc>
          <w:tcPr>
            <w:tcW w:w="983" w:type="pct"/>
            <w:vMerge/>
          </w:tcPr>
          <w:p w:rsidR="007B69F2" w:rsidRPr="007B69F2" w:rsidRDefault="007B69F2" w:rsidP="007B69F2">
            <w:pPr>
              <w:spacing w:after="0" w:line="240" w:lineRule="auto"/>
              <w:rPr>
                <w:rFonts w:ascii="Times New Roman" w:eastAsia="Times New Roman" w:hAnsi="Times New Roman" w:cs="Times New Roman"/>
                <w:sz w:val="24"/>
                <w:szCs w:val="24"/>
                <w:highlight w:val="green"/>
                <w:lang w:val="hr-HR" w:eastAsia="ru-RU"/>
              </w:rPr>
            </w:pPr>
          </w:p>
        </w:tc>
        <w:tc>
          <w:tcPr>
            <w:tcW w:w="947" w:type="pct"/>
            <w:vMerge/>
          </w:tcPr>
          <w:p w:rsidR="007B69F2" w:rsidRPr="007B69F2" w:rsidRDefault="007B69F2" w:rsidP="007B69F2">
            <w:pPr>
              <w:autoSpaceDE w:val="0"/>
              <w:autoSpaceDN w:val="0"/>
              <w:adjustRightInd w:val="0"/>
              <w:spacing w:after="0" w:line="240" w:lineRule="auto"/>
              <w:jc w:val="both"/>
              <w:rPr>
                <w:rFonts w:ascii="Times New Roman" w:eastAsia="Times New Roman" w:hAnsi="Times New Roman" w:cs="Times New Roman"/>
                <w:sz w:val="24"/>
                <w:szCs w:val="24"/>
              </w:rPr>
            </w:pPr>
          </w:p>
        </w:tc>
        <w:tc>
          <w:tcPr>
            <w:tcW w:w="237" w:type="pct"/>
            <w:tcBorders>
              <w:top w:val="single" w:sz="4" w:space="0" w:color="auto"/>
              <w:left w:val="single" w:sz="4" w:space="0" w:color="auto"/>
              <w:right w:val="single" w:sz="4" w:space="0" w:color="auto"/>
            </w:tcBorders>
          </w:tcPr>
          <w:p w:rsidR="007B69F2" w:rsidRPr="007B69F2" w:rsidRDefault="005559D9" w:rsidP="007B69F2">
            <w:pPr>
              <w:autoSpaceDE w:val="0"/>
              <w:autoSpaceDN w:val="0"/>
              <w:adjustRightInd w:val="0"/>
              <w:spacing w:after="0" w:line="240" w:lineRule="auto"/>
              <w:jc w:val="center"/>
              <w:rPr>
                <w:rFonts w:ascii="Times New Roman" w:eastAsia="Times New Roman" w:hAnsi="Times New Roman" w:cs="Times New Roman"/>
                <w:sz w:val="24"/>
                <w:szCs w:val="24"/>
              </w:rPr>
            </w:pPr>
            <w:r w:rsidRPr="007B69F2">
              <w:rPr>
                <w:rFonts w:ascii="Times New Roman" w:eastAsia="Times New Roman" w:hAnsi="Times New Roman" w:cs="Times New Roman"/>
                <w:sz w:val="24"/>
                <w:szCs w:val="24"/>
                <w:lang w:eastAsia="ru-RU"/>
              </w:rPr>
              <w:t>5.2.</w:t>
            </w:r>
          </w:p>
        </w:tc>
        <w:tc>
          <w:tcPr>
            <w:tcW w:w="2351" w:type="pct"/>
            <w:tcBorders>
              <w:top w:val="single" w:sz="4" w:space="0" w:color="auto"/>
              <w:left w:val="single" w:sz="4" w:space="0" w:color="auto"/>
              <w:right w:val="single" w:sz="4" w:space="0" w:color="auto"/>
            </w:tcBorders>
          </w:tcPr>
          <w:p w:rsidR="007B69F2" w:rsidRPr="00D60478" w:rsidRDefault="005559D9" w:rsidP="007B69F2">
            <w:pPr>
              <w:spacing w:after="0" w:line="240" w:lineRule="auto"/>
              <w:jc w:val="both"/>
              <w:rPr>
                <w:rFonts w:ascii="Times New Roman" w:eastAsia="Times New Roman" w:hAnsi="Times New Roman" w:cs="Times New Roman"/>
                <w:sz w:val="20"/>
                <w:szCs w:val="20"/>
                <w:highlight w:val="green"/>
                <w:lang w:eastAsia="ru-RU"/>
              </w:rPr>
            </w:pPr>
            <w:r w:rsidRPr="00D60478">
              <w:rPr>
                <w:rFonts w:ascii="Times New Roman" w:eastAsia="Times New Roman" w:hAnsi="Times New Roman" w:cs="Times New Roman"/>
                <w:sz w:val="20"/>
                <w:szCs w:val="20"/>
              </w:rPr>
              <w:t>Узагальнення та аналіз результатів проведених внутрішніх оцінок якості, підготовка керівнику інформації про результати внутрішньої оцінки якості внутрішнього аудиту, у тому числі про заходи, які потрібно вжити для вдосконалення діяльності з внутрішнього аудиту</w:t>
            </w:r>
          </w:p>
        </w:tc>
        <w:tc>
          <w:tcPr>
            <w:tcW w:w="193"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111" type="#_x0000_t75" style="width:10.2pt;height:15.6pt" o:ole="">
                  <v:imagedata r:id="rId16" o:title=""/>
                </v:shape>
                <w:control r:id="rId32" w:name="CheckBox413102711232111" w:shapeid="_x0000_i1111"/>
              </w:object>
            </w:r>
          </w:p>
        </w:tc>
        <w:tc>
          <w:tcPr>
            <w:tcW w:w="144"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113" type="#_x0000_t75" style="width:10.2pt;height:15.6pt" o:ole="">
                  <v:imagedata r:id="rId16" o:title=""/>
                </v:shape>
                <w:control r:id="rId33" w:name="CheckBox41310271312111" w:shapeid="_x0000_i1113"/>
              </w:object>
            </w:r>
          </w:p>
        </w:tc>
        <w:tc>
          <w:tcPr>
            <w:tcW w:w="144" w:type="pct"/>
            <w:tcBorders>
              <w:top w:val="single" w:sz="4" w:space="0" w:color="auto"/>
              <w:left w:val="single" w:sz="4" w:space="0" w:color="auto"/>
              <w:right w:val="single" w:sz="4" w:space="0" w:color="auto"/>
            </w:tcBorders>
          </w:tcPr>
          <w:p w:rsidR="007B69F2" w:rsidRPr="007B69F2" w:rsidRDefault="007B69F2" w:rsidP="007B69F2">
            <w:pPr>
              <w:spacing w:after="0" w:line="240" w:lineRule="auto"/>
              <w:jc w:val="center"/>
              <w:rPr>
                <w:rFonts w:ascii="Times New Roman" w:eastAsia="Times New Roman" w:hAnsi="Times New Roman" w:cs="Times New Roman"/>
                <w:lang w:eastAsia="ru-RU"/>
              </w:rPr>
            </w:pPr>
            <w:r w:rsidRPr="007B69F2">
              <w:rPr>
                <w:rFonts w:ascii="Times New Roman" w:eastAsia="Times New Roman" w:hAnsi="Times New Roman" w:cs="Times New Roman"/>
                <w:sz w:val="21"/>
                <w:szCs w:val="21"/>
              </w:rPr>
              <w:object w:dxaOrig="225" w:dyaOrig="225">
                <v:shape id="_x0000_i1115" type="#_x0000_t75" style="width:10.2pt;height:15.6pt" o:ole="">
                  <v:imagedata r:id="rId16" o:title=""/>
                </v:shape>
                <w:control r:id="rId34" w:name="CheckBox4139271232111" w:shapeid="_x0000_i1115"/>
              </w:object>
            </w:r>
          </w:p>
        </w:tc>
      </w:tr>
      <w:tr w:rsidR="007B69F2" w:rsidRPr="007B69F2" w:rsidTr="006B0EA0">
        <w:trPr>
          <w:trHeight w:val="1080"/>
        </w:trPr>
        <w:tc>
          <w:tcPr>
            <w:tcW w:w="983" w:type="pct"/>
          </w:tcPr>
          <w:p w:rsidR="007B69F2" w:rsidRPr="007B69F2" w:rsidRDefault="007B69F2" w:rsidP="007B69F2">
            <w:pPr>
              <w:spacing w:after="0" w:line="240" w:lineRule="auto"/>
              <w:rPr>
                <w:rFonts w:ascii="Times New Roman" w:eastAsia="Times New Roman" w:hAnsi="Times New Roman" w:cs="Times New Roman"/>
                <w:sz w:val="24"/>
                <w:szCs w:val="24"/>
                <w:highlight w:val="green"/>
                <w:lang w:val="hr-HR" w:eastAsia="ru-RU"/>
              </w:rPr>
            </w:pPr>
          </w:p>
        </w:tc>
        <w:tc>
          <w:tcPr>
            <w:tcW w:w="947" w:type="pct"/>
          </w:tcPr>
          <w:p w:rsidR="007B69F2" w:rsidRPr="005559D9" w:rsidRDefault="005559D9" w:rsidP="007B69F2">
            <w:pPr>
              <w:autoSpaceDE w:val="0"/>
              <w:autoSpaceDN w:val="0"/>
              <w:adjustRightInd w:val="0"/>
              <w:spacing w:after="0" w:line="240" w:lineRule="auto"/>
              <w:rPr>
                <w:rFonts w:ascii="Times New Roman" w:eastAsia="Times New Roman" w:hAnsi="Times New Roman" w:cs="Times New Roman"/>
                <w:sz w:val="20"/>
                <w:szCs w:val="20"/>
                <w:lang w:val="ru-RU"/>
              </w:rPr>
            </w:pPr>
            <w:r w:rsidRPr="00D60478">
              <w:rPr>
                <w:rFonts w:ascii="Times New Roman" w:eastAsia="Times New Roman" w:hAnsi="Times New Roman" w:cs="Times New Roman"/>
                <w:sz w:val="20"/>
                <w:szCs w:val="20"/>
              </w:rPr>
              <w:t>6. Професійний розвиток працівників підрозділу внутрішнього аудиту</w:t>
            </w:r>
          </w:p>
        </w:tc>
        <w:tc>
          <w:tcPr>
            <w:tcW w:w="237" w:type="pct"/>
            <w:tcBorders>
              <w:left w:val="single" w:sz="4" w:space="0" w:color="auto"/>
              <w:right w:val="single" w:sz="4" w:space="0" w:color="auto"/>
            </w:tcBorders>
          </w:tcPr>
          <w:p w:rsidR="007B69F2" w:rsidRPr="007B69F2" w:rsidRDefault="006C7EAB" w:rsidP="007B69F2">
            <w:pPr>
              <w:spacing w:after="0" w:line="240" w:lineRule="auto"/>
              <w:jc w:val="center"/>
              <w:rPr>
                <w:rFonts w:ascii="Times New Roman" w:eastAsia="Times New Roman" w:hAnsi="Times New Roman" w:cs="Times New Roman"/>
                <w:sz w:val="24"/>
                <w:szCs w:val="24"/>
                <w:lang w:eastAsia="ru-RU"/>
              </w:rPr>
            </w:pPr>
            <w:r w:rsidRPr="007B69F2">
              <w:rPr>
                <w:rFonts w:ascii="Times New Roman" w:eastAsia="Times New Roman" w:hAnsi="Times New Roman" w:cs="Times New Roman"/>
                <w:sz w:val="24"/>
                <w:szCs w:val="24"/>
                <w:lang w:eastAsia="ru-RU"/>
              </w:rPr>
              <w:t>6.1.</w:t>
            </w:r>
          </w:p>
        </w:tc>
        <w:tc>
          <w:tcPr>
            <w:tcW w:w="2351" w:type="pct"/>
            <w:tcBorders>
              <w:left w:val="single" w:sz="4" w:space="0" w:color="auto"/>
              <w:right w:val="single" w:sz="4" w:space="0" w:color="auto"/>
            </w:tcBorders>
          </w:tcPr>
          <w:p w:rsidR="007B69F2" w:rsidRPr="00D60478" w:rsidRDefault="006C7EAB" w:rsidP="007B69F2">
            <w:pPr>
              <w:autoSpaceDE w:val="0"/>
              <w:autoSpaceDN w:val="0"/>
              <w:adjustRightInd w:val="0"/>
              <w:spacing w:after="0" w:line="240" w:lineRule="auto"/>
              <w:jc w:val="both"/>
              <w:rPr>
                <w:rFonts w:ascii="Times New Roman" w:eastAsia="Times New Roman" w:hAnsi="Times New Roman" w:cs="Times New Roman"/>
                <w:sz w:val="20"/>
                <w:szCs w:val="20"/>
              </w:rPr>
            </w:pPr>
            <w:r w:rsidRPr="00D60478">
              <w:rPr>
                <w:rFonts w:ascii="Times New Roman" w:eastAsia="Times New Roman" w:hAnsi="Times New Roman" w:cs="Times New Roman"/>
                <w:sz w:val="20"/>
                <w:szCs w:val="20"/>
              </w:rPr>
              <w:t>Проведення внутрішніх навчань, участь у навчальних заходах, семінарах, організованих іншими державними органами, вивчення вітчизняного та міжнародного досвіду з питань внутрішнього аудиту (законодавства, методичних посібників тощо)</w:t>
            </w:r>
          </w:p>
        </w:tc>
        <w:tc>
          <w:tcPr>
            <w:tcW w:w="193" w:type="pct"/>
            <w:tcBorders>
              <w:left w:val="single" w:sz="4" w:space="0" w:color="auto"/>
              <w:right w:val="single" w:sz="4" w:space="0" w:color="auto"/>
            </w:tcBorders>
          </w:tcPr>
          <w:p w:rsidR="007B69F2" w:rsidRPr="006C7EAB" w:rsidRDefault="006C7EAB" w:rsidP="007B69F2">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V</w:t>
            </w:r>
          </w:p>
        </w:tc>
        <w:tc>
          <w:tcPr>
            <w:tcW w:w="144" w:type="pct"/>
            <w:tcBorders>
              <w:left w:val="single" w:sz="4" w:space="0" w:color="auto"/>
              <w:right w:val="single" w:sz="4" w:space="0" w:color="auto"/>
            </w:tcBorders>
          </w:tcPr>
          <w:p w:rsidR="007B69F2" w:rsidRPr="006C7EAB" w:rsidRDefault="006C7EAB" w:rsidP="007B69F2">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V</w:t>
            </w:r>
          </w:p>
        </w:tc>
        <w:tc>
          <w:tcPr>
            <w:tcW w:w="144" w:type="pct"/>
            <w:tcBorders>
              <w:left w:val="single" w:sz="4" w:space="0" w:color="auto"/>
              <w:right w:val="single" w:sz="4" w:space="0" w:color="auto"/>
            </w:tcBorders>
          </w:tcPr>
          <w:p w:rsidR="007B69F2" w:rsidRPr="006C7EAB" w:rsidRDefault="006C7EAB" w:rsidP="007B69F2">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V</w:t>
            </w:r>
          </w:p>
        </w:tc>
      </w:tr>
    </w:tbl>
    <w:p w:rsidR="007B69F2" w:rsidRPr="006C7EAB" w:rsidRDefault="007B69F2" w:rsidP="007B69F2">
      <w:pPr>
        <w:spacing w:after="0" w:line="240" w:lineRule="auto"/>
        <w:jc w:val="both"/>
        <w:rPr>
          <w:rFonts w:ascii="Times New Roman" w:eastAsia="Times New Roman" w:hAnsi="Times New Roman" w:cs="Times New Roman"/>
          <w:bCs/>
          <w:i/>
          <w:sz w:val="28"/>
          <w:szCs w:val="28"/>
          <w:lang w:val="en-US"/>
        </w:rPr>
      </w:pPr>
    </w:p>
    <w:p w:rsidR="009E3B17" w:rsidRDefault="009E3B17" w:rsidP="007B69F2">
      <w:pPr>
        <w:spacing w:after="0" w:line="240"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Головний спеціаліст з питань</w:t>
      </w:r>
    </w:p>
    <w:p w:rsidR="007B69F2" w:rsidRPr="007B69F2" w:rsidRDefault="006B0EA0" w:rsidP="007B69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i/>
          <w:sz w:val="28"/>
          <w:szCs w:val="28"/>
        </w:rPr>
        <w:t xml:space="preserve">внутрішнього аудиту    </w:t>
      </w:r>
      <w:r w:rsidR="009E3B17">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 xml:space="preserve"> </w:t>
      </w:r>
      <w:r w:rsidR="007B69F2" w:rsidRPr="007B69F2">
        <w:rPr>
          <w:rFonts w:ascii="Times New Roman" w:eastAsia="Times New Roman" w:hAnsi="Times New Roman" w:cs="Times New Roman"/>
          <w:bCs/>
          <w:i/>
          <w:sz w:val="28"/>
          <w:szCs w:val="28"/>
        </w:rPr>
        <w:t>_______________</w:t>
      </w:r>
      <w:r w:rsidR="007B69F2" w:rsidRPr="007B69F2">
        <w:rPr>
          <w:rFonts w:ascii="Times New Roman" w:eastAsia="Times New Roman" w:hAnsi="Times New Roman" w:cs="Times New Roman"/>
          <w:sz w:val="24"/>
          <w:szCs w:val="24"/>
          <w:lang w:val="hr-HR"/>
        </w:rPr>
        <w:t xml:space="preserve"> </w:t>
      </w:r>
      <w:r w:rsidR="007B69F2" w:rsidRPr="007B69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М.В. Ковальчук</w:t>
      </w:r>
      <w:r>
        <w:rPr>
          <w:rFonts w:ascii="Times New Roman" w:eastAsia="Times New Roman" w:hAnsi="Times New Roman" w:cs="Times New Roman"/>
          <w:sz w:val="24"/>
          <w:szCs w:val="24"/>
          <w:lang w:val="hr-HR"/>
        </w:rPr>
        <w:t xml:space="preserve">  </w:t>
      </w:r>
      <w:r w:rsidR="007B69F2" w:rsidRPr="007B69F2">
        <w:rPr>
          <w:rFonts w:ascii="Times New Roman" w:eastAsia="Times New Roman" w:hAnsi="Times New Roman" w:cs="Times New Roman"/>
          <w:sz w:val="24"/>
          <w:szCs w:val="24"/>
        </w:rPr>
        <w:t xml:space="preserve">   </w:t>
      </w:r>
      <w:r w:rsidR="007B69F2" w:rsidRPr="007B69F2">
        <w:rPr>
          <w:rFonts w:ascii="Times New Roman" w:eastAsia="Times New Roman" w:hAnsi="Times New Roman" w:cs="Times New Roman"/>
          <w:sz w:val="24"/>
          <w:szCs w:val="24"/>
          <w:lang w:val="hr-HR"/>
        </w:rPr>
        <w:t xml:space="preserve">  </w:t>
      </w:r>
      <w:r w:rsidR="007B69F2" w:rsidRPr="007B69F2">
        <w:rPr>
          <w:rFonts w:ascii="Times New Roman" w:eastAsia="Times New Roman" w:hAnsi="Times New Roman" w:cs="Times New Roman"/>
          <w:sz w:val="24"/>
          <w:szCs w:val="24"/>
        </w:rPr>
        <w:t xml:space="preserve">                                                                          </w:t>
      </w:r>
      <w:r w:rsidR="007B69F2" w:rsidRPr="007B69F2">
        <w:rPr>
          <w:rFonts w:ascii="Times New Roman" w:eastAsia="Times New Roman" w:hAnsi="Times New Roman" w:cs="Times New Roman"/>
          <w:bCs/>
          <w:i/>
          <w:sz w:val="28"/>
          <w:szCs w:val="28"/>
        </w:rPr>
        <w:t>__________</w:t>
      </w:r>
    </w:p>
    <w:p w:rsidR="007B69F2" w:rsidRPr="007B69F2" w:rsidRDefault="007B69F2" w:rsidP="007B69F2">
      <w:pPr>
        <w:spacing w:after="0" w:line="240" w:lineRule="auto"/>
        <w:jc w:val="both"/>
        <w:rPr>
          <w:rFonts w:ascii="Times New Roman" w:eastAsia="Times New Roman" w:hAnsi="Times New Roman" w:cs="Times New Roman"/>
          <w:i/>
          <w:lang w:val="hr-HR"/>
        </w:rPr>
      </w:pPr>
      <w:r w:rsidRPr="007B69F2">
        <w:rPr>
          <w:rFonts w:ascii="Times New Roman" w:eastAsia="Times New Roman" w:hAnsi="Times New Roman" w:cs="Times New Roman"/>
          <w:i/>
        </w:rPr>
        <w:t>(п</w:t>
      </w:r>
      <w:r w:rsidRPr="007B69F2">
        <w:rPr>
          <w:rFonts w:ascii="Times New Roman" w:eastAsia="Times New Roman" w:hAnsi="Times New Roman" w:cs="Times New Roman"/>
          <w:i/>
          <w:lang w:val="hr-HR"/>
        </w:rPr>
        <w:t xml:space="preserve">осада керівника підрозділу </w:t>
      </w:r>
      <w:r w:rsidRPr="007B69F2">
        <w:rPr>
          <w:rFonts w:ascii="Times New Roman" w:eastAsia="Times New Roman" w:hAnsi="Times New Roman" w:cs="Times New Roman"/>
          <w:i/>
        </w:rPr>
        <w:t xml:space="preserve">                                                                                 </w:t>
      </w:r>
      <w:r w:rsidRPr="007B69F2">
        <w:rPr>
          <w:rFonts w:ascii="Times New Roman" w:eastAsia="Times New Roman" w:hAnsi="Times New Roman" w:cs="Times New Roman"/>
          <w:i/>
          <w:lang w:val="hr-HR"/>
        </w:rPr>
        <w:t xml:space="preserve">(підпис)           </w:t>
      </w:r>
      <w:r w:rsidRPr="007B69F2">
        <w:rPr>
          <w:rFonts w:ascii="Times New Roman" w:eastAsia="Times New Roman" w:hAnsi="Times New Roman" w:cs="Times New Roman"/>
          <w:i/>
        </w:rPr>
        <w:t xml:space="preserve">                                                                       </w:t>
      </w:r>
      <w:r w:rsidRPr="007B69F2">
        <w:rPr>
          <w:rFonts w:ascii="Times New Roman" w:eastAsia="Times New Roman" w:hAnsi="Times New Roman" w:cs="Times New Roman"/>
          <w:i/>
          <w:lang w:val="hr-HR"/>
        </w:rPr>
        <w:t xml:space="preserve">        </w:t>
      </w:r>
      <w:r w:rsidRPr="007B69F2">
        <w:rPr>
          <w:rFonts w:ascii="Times New Roman" w:eastAsia="Times New Roman" w:hAnsi="Times New Roman" w:cs="Times New Roman"/>
          <w:i/>
        </w:rPr>
        <w:t xml:space="preserve"> </w:t>
      </w:r>
      <w:r w:rsidRPr="007B69F2">
        <w:rPr>
          <w:rFonts w:ascii="Times New Roman" w:eastAsia="Times New Roman" w:hAnsi="Times New Roman" w:cs="Times New Roman"/>
          <w:i/>
          <w:lang w:val="hr-HR"/>
        </w:rPr>
        <w:t xml:space="preserve">  (П.І.П.)</w:t>
      </w:r>
    </w:p>
    <w:p w:rsidR="007B69F2" w:rsidRPr="007B69F2" w:rsidRDefault="007B69F2" w:rsidP="007B69F2">
      <w:pPr>
        <w:spacing w:after="0" w:line="240" w:lineRule="auto"/>
        <w:jc w:val="both"/>
        <w:rPr>
          <w:rFonts w:ascii="Times New Roman" w:eastAsia="Times New Roman" w:hAnsi="Times New Roman" w:cs="Times New Roman"/>
          <w:i/>
        </w:rPr>
      </w:pPr>
      <w:r w:rsidRPr="007B69F2">
        <w:rPr>
          <w:rFonts w:ascii="Times New Roman" w:eastAsia="Times New Roman" w:hAnsi="Times New Roman" w:cs="Times New Roman"/>
          <w:i/>
          <w:lang w:val="hr-HR"/>
        </w:rPr>
        <w:t>внутрішнього аудиту</w:t>
      </w:r>
      <w:r w:rsidRPr="007B69F2">
        <w:rPr>
          <w:rFonts w:ascii="Times New Roman" w:eastAsia="Times New Roman" w:hAnsi="Times New Roman" w:cs="Times New Roman"/>
          <w:i/>
        </w:rPr>
        <w:t>)</w:t>
      </w:r>
    </w:p>
    <w:p w:rsidR="007B69F2" w:rsidRPr="007B69F2" w:rsidRDefault="007B69F2" w:rsidP="007B69F2">
      <w:pPr>
        <w:spacing w:after="0" w:line="240" w:lineRule="auto"/>
        <w:jc w:val="both"/>
        <w:rPr>
          <w:rFonts w:ascii="Times New Roman" w:eastAsia="Times New Roman" w:hAnsi="Times New Roman" w:cs="Times New Roman"/>
          <w:sz w:val="24"/>
          <w:szCs w:val="24"/>
        </w:rPr>
      </w:pPr>
      <w:r w:rsidRPr="007B69F2">
        <w:rPr>
          <w:rFonts w:ascii="Times New Roman" w:eastAsia="Times New Roman" w:hAnsi="Times New Roman" w:cs="Times New Roman"/>
          <w:bCs/>
          <w:i/>
          <w:sz w:val="28"/>
          <w:szCs w:val="28"/>
        </w:rPr>
        <w:t>______________</w:t>
      </w:r>
    </w:p>
    <w:p w:rsidR="007B69F2" w:rsidRPr="007B69F2" w:rsidRDefault="007B69F2" w:rsidP="007B69F2">
      <w:pPr>
        <w:spacing w:after="0" w:line="240" w:lineRule="auto"/>
        <w:jc w:val="both"/>
        <w:rPr>
          <w:rFonts w:ascii="Times New Roman" w:eastAsia="Times New Roman" w:hAnsi="Times New Roman" w:cs="Times New Roman"/>
          <w:i/>
        </w:rPr>
      </w:pPr>
      <w:r w:rsidRPr="007B69F2">
        <w:rPr>
          <w:rFonts w:ascii="Times New Roman" w:eastAsia="Times New Roman" w:hAnsi="Times New Roman" w:cs="Times New Roman"/>
          <w:i/>
          <w:lang w:val="hr-HR"/>
        </w:rPr>
        <w:t>(дата</w:t>
      </w:r>
      <w:r w:rsidRPr="007B69F2">
        <w:rPr>
          <w:rFonts w:ascii="Times New Roman" w:eastAsia="Times New Roman" w:hAnsi="Times New Roman" w:cs="Times New Roman"/>
          <w:i/>
        </w:rPr>
        <w:t xml:space="preserve"> складання </w:t>
      </w:r>
    </w:p>
    <w:p w:rsidR="007B69F2" w:rsidRDefault="007B69F2" w:rsidP="007B69F2">
      <w:pPr>
        <w:spacing w:after="0" w:line="240" w:lineRule="auto"/>
        <w:jc w:val="both"/>
        <w:rPr>
          <w:rFonts w:ascii="Times New Roman" w:eastAsia="Times New Roman" w:hAnsi="Times New Roman" w:cs="Times New Roman"/>
          <w:i/>
          <w:lang w:val="hr-HR"/>
        </w:rPr>
      </w:pPr>
      <w:r w:rsidRPr="007B69F2">
        <w:rPr>
          <w:rFonts w:ascii="Times New Roman" w:eastAsia="Times New Roman" w:hAnsi="Times New Roman" w:cs="Times New Roman"/>
          <w:i/>
        </w:rPr>
        <w:t>Стратегічного плану</w:t>
      </w:r>
      <w:r w:rsidRPr="007B69F2">
        <w:rPr>
          <w:rFonts w:ascii="Times New Roman" w:eastAsia="Times New Roman" w:hAnsi="Times New Roman" w:cs="Times New Roman"/>
          <w:i/>
          <w:lang w:val="hr-HR"/>
        </w:rPr>
        <w:t>)</w:t>
      </w:r>
      <w:bookmarkEnd w:id="0"/>
      <w:bookmarkEnd w:id="1"/>
      <w:bookmarkEnd w:id="2"/>
      <w:bookmarkEnd w:id="3"/>
      <w:bookmarkEnd w:id="4"/>
    </w:p>
    <w:sectPr w:rsidR="007B69F2" w:rsidSect="006C7EAB">
      <w:headerReference w:type="even" r:id="rId35"/>
      <w:headerReference w:type="default" r:id="rId36"/>
      <w:pgSz w:w="16839" w:h="11907" w:orient="landscape" w:code="9"/>
      <w:pgMar w:top="426" w:right="1134" w:bottom="567" w:left="1134" w:header="851" w:footer="19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8E7" w:rsidRDefault="000918E7">
      <w:pPr>
        <w:spacing w:after="0" w:line="240" w:lineRule="auto"/>
      </w:pPr>
      <w:r>
        <w:separator/>
      </w:r>
    </w:p>
  </w:endnote>
  <w:endnote w:type="continuationSeparator" w:id="0">
    <w:p w:rsidR="000918E7" w:rsidRDefault="0009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8E7" w:rsidRDefault="000918E7">
      <w:pPr>
        <w:spacing w:after="0" w:line="240" w:lineRule="auto"/>
      </w:pPr>
      <w:r>
        <w:separator/>
      </w:r>
    </w:p>
  </w:footnote>
  <w:footnote w:type="continuationSeparator" w:id="0">
    <w:p w:rsidR="000918E7" w:rsidRDefault="00091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8E7" w:rsidRPr="00E93B42" w:rsidRDefault="000918E7" w:rsidP="00456256">
    <w:pPr>
      <w:pStyle w:val="ae"/>
    </w:pPr>
    <w:r>
      <w:rPr>
        <w:b/>
      </w:rPr>
      <w:tab/>
    </w:r>
    <w:r>
      <w:rPr>
        <w:b/>
      </w:rPr>
      <w:tab/>
    </w:r>
    <w:r w:rsidRPr="00087D3F">
      <w:rPr>
        <w:b/>
      </w:rPr>
      <w:t>PRILOG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8E7" w:rsidRDefault="000918E7" w:rsidP="00456256">
    <w:pPr>
      <w:pStyle w:val="ae"/>
      <w:jc w:val="center"/>
      <w:rPr>
        <w:rFonts w:ascii="Times New Roman" w:hAnsi="Times New Roman"/>
        <w:sz w:val="20"/>
        <w:szCs w:val="20"/>
      </w:rPr>
    </w:pPr>
  </w:p>
  <w:p w:rsidR="000918E7" w:rsidRPr="00136BBE" w:rsidRDefault="000918E7" w:rsidP="00456256">
    <w:pPr>
      <w:pStyle w:val="ae"/>
      <w:jc w:val="center"/>
      <w:rPr>
        <w:rFonts w:ascii="Times New Roman" w:hAnsi="Times New Roman"/>
        <w:sz w:val="20"/>
        <w:szCs w:val="20"/>
      </w:rPr>
    </w:pPr>
    <w:r w:rsidRPr="00136BBE">
      <w:rPr>
        <w:rFonts w:ascii="Times New Roman" w:hAnsi="Times New Roman"/>
        <w:sz w:val="20"/>
        <w:szCs w:val="20"/>
      </w:rPr>
      <w:fldChar w:fldCharType="begin"/>
    </w:r>
    <w:r w:rsidRPr="00136BBE">
      <w:rPr>
        <w:rFonts w:ascii="Times New Roman" w:hAnsi="Times New Roman"/>
        <w:sz w:val="20"/>
        <w:szCs w:val="20"/>
      </w:rPr>
      <w:instrText xml:space="preserve"> PAGE   \* MERGEFORMAT </w:instrText>
    </w:r>
    <w:r w:rsidRPr="00136BBE">
      <w:rPr>
        <w:rFonts w:ascii="Times New Roman" w:hAnsi="Times New Roman"/>
        <w:sz w:val="20"/>
        <w:szCs w:val="20"/>
      </w:rPr>
      <w:fldChar w:fldCharType="separate"/>
    </w:r>
    <w:r w:rsidR="00585A66">
      <w:rPr>
        <w:rFonts w:ascii="Times New Roman" w:hAnsi="Times New Roman"/>
        <w:noProof/>
        <w:sz w:val="20"/>
        <w:szCs w:val="20"/>
      </w:rPr>
      <w:t>2</w:t>
    </w:r>
    <w:r w:rsidRPr="00136BBE">
      <w:rPr>
        <w:rFonts w:ascii="Times New Roman" w:hAnsi="Times New Roman"/>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D51"/>
    <w:multiLevelType w:val="hybridMultilevel"/>
    <w:tmpl w:val="3B0A5AB6"/>
    <w:lvl w:ilvl="0" w:tplc="081452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A27A92"/>
    <w:multiLevelType w:val="hybridMultilevel"/>
    <w:tmpl w:val="6F3AA7B8"/>
    <w:lvl w:ilvl="0" w:tplc="E6C847A8">
      <w:numFmt w:val="bullet"/>
      <w:lvlText w:val="–"/>
      <w:lvlJc w:val="left"/>
      <w:pPr>
        <w:ind w:left="1069" w:hanging="360"/>
      </w:pPr>
      <w:rPr>
        <w:rFonts w:ascii="Calibri" w:eastAsia="Calibri" w:hAnsi="Calibri" w:cs="Arial Narrow" w:hint="default"/>
      </w:rPr>
    </w:lvl>
    <w:lvl w:ilvl="1" w:tplc="141A0003" w:tentative="1">
      <w:start w:val="1"/>
      <w:numFmt w:val="bullet"/>
      <w:lvlText w:val="o"/>
      <w:lvlJc w:val="left"/>
      <w:pPr>
        <w:ind w:left="1789" w:hanging="360"/>
      </w:pPr>
      <w:rPr>
        <w:rFonts w:ascii="Courier New" w:hAnsi="Courier New" w:cs="Courier New" w:hint="default"/>
      </w:rPr>
    </w:lvl>
    <w:lvl w:ilvl="2" w:tplc="141A0005" w:tentative="1">
      <w:start w:val="1"/>
      <w:numFmt w:val="bullet"/>
      <w:lvlText w:val=""/>
      <w:lvlJc w:val="left"/>
      <w:pPr>
        <w:ind w:left="2509" w:hanging="360"/>
      </w:pPr>
      <w:rPr>
        <w:rFonts w:ascii="Wingdings" w:hAnsi="Wingdings" w:hint="default"/>
      </w:rPr>
    </w:lvl>
    <w:lvl w:ilvl="3" w:tplc="141A0001" w:tentative="1">
      <w:start w:val="1"/>
      <w:numFmt w:val="bullet"/>
      <w:lvlText w:val=""/>
      <w:lvlJc w:val="left"/>
      <w:pPr>
        <w:ind w:left="3229" w:hanging="360"/>
      </w:pPr>
      <w:rPr>
        <w:rFonts w:ascii="Symbol" w:hAnsi="Symbol" w:hint="default"/>
      </w:rPr>
    </w:lvl>
    <w:lvl w:ilvl="4" w:tplc="141A0003" w:tentative="1">
      <w:start w:val="1"/>
      <w:numFmt w:val="bullet"/>
      <w:lvlText w:val="o"/>
      <w:lvlJc w:val="left"/>
      <w:pPr>
        <w:ind w:left="3949" w:hanging="360"/>
      </w:pPr>
      <w:rPr>
        <w:rFonts w:ascii="Courier New" w:hAnsi="Courier New" w:cs="Courier New" w:hint="default"/>
      </w:rPr>
    </w:lvl>
    <w:lvl w:ilvl="5" w:tplc="141A0005" w:tentative="1">
      <w:start w:val="1"/>
      <w:numFmt w:val="bullet"/>
      <w:lvlText w:val=""/>
      <w:lvlJc w:val="left"/>
      <w:pPr>
        <w:ind w:left="4669" w:hanging="360"/>
      </w:pPr>
      <w:rPr>
        <w:rFonts w:ascii="Wingdings" w:hAnsi="Wingdings" w:hint="default"/>
      </w:rPr>
    </w:lvl>
    <w:lvl w:ilvl="6" w:tplc="141A0001" w:tentative="1">
      <w:start w:val="1"/>
      <w:numFmt w:val="bullet"/>
      <w:lvlText w:val=""/>
      <w:lvlJc w:val="left"/>
      <w:pPr>
        <w:ind w:left="5389" w:hanging="360"/>
      </w:pPr>
      <w:rPr>
        <w:rFonts w:ascii="Symbol" w:hAnsi="Symbol" w:hint="default"/>
      </w:rPr>
    </w:lvl>
    <w:lvl w:ilvl="7" w:tplc="141A0003" w:tentative="1">
      <w:start w:val="1"/>
      <w:numFmt w:val="bullet"/>
      <w:lvlText w:val="o"/>
      <w:lvlJc w:val="left"/>
      <w:pPr>
        <w:ind w:left="6109" w:hanging="360"/>
      </w:pPr>
      <w:rPr>
        <w:rFonts w:ascii="Courier New" w:hAnsi="Courier New" w:cs="Courier New" w:hint="default"/>
      </w:rPr>
    </w:lvl>
    <w:lvl w:ilvl="8" w:tplc="141A0005" w:tentative="1">
      <w:start w:val="1"/>
      <w:numFmt w:val="bullet"/>
      <w:lvlText w:val=""/>
      <w:lvlJc w:val="left"/>
      <w:pPr>
        <w:ind w:left="6829" w:hanging="360"/>
      </w:pPr>
      <w:rPr>
        <w:rFonts w:ascii="Wingdings" w:hAnsi="Wingdings" w:hint="default"/>
      </w:rPr>
    </w:lvl>
  </w:abstractNum>
  <w:abstractNum w:abstractNumId="2">
    <w:nsid w:val="0560633D"/>
    <w:multiLevelType w:val="hybridMultilevel"/>
    <w:tmpl w:val="D1D80096"/>
    <w:lvl w:ilvl="0" w:tplc="E6C847A8">
      <w:numFmt w:val="bullet"/>
      <w:lvlText w:val="–"/>
      <w:lvlJc w:val="left"/>
      <w:pPr>
        <w:ind w:left="720" w:hanging="360"/>
      </w:pPr>
      <w:rPr>
        <w:rFonts w:ascii="Calibri" w:eastAsia="Calibri" w:hAnsi="Calibri" w:cs="Arial Narro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nsid w:val="09664219"/>
    <w:multiLevelType w:val="hybridMultilevel"/>
    <w:tmpl w:val="35463FCE"/>
    <w:lvl w:ilvl="0" w:tplc="FEFC9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BA2B28"/>
    <w:multiLevelType w:val="hybridMultilevel"/>
    <w:tmpl w:val="95BCC57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11936F0A"/>
    <w:multiLevelType w:val="hybridMultilevel"/>
    <w:tmpl w:val="349820B8"/>
    <w:lvl w:ilvl="0" w:tplc="C2D2812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134C0425"/>
    <w:multiLevelType w:val="hybridMultilevel"/>
    <w:tmpl w:val="CE4CD858"/>
    <w:lvl w:ilvl="0" w:tplc="5A5E3F60">
      <w:start w:val="1"/>
      <w:numFmt w:val="upperRoman"/>
      <w:lvlText w:val="%1."/>
      <w:lvlJc w:val="left"/>
      <w:pPr>
        <w:ind w:left="1125" w:hanging="720"/>
      </w:pPr>
      <w:rPr>
        <w:rFonts w:hint="default"/>
      </w:rPr>
    </w:lvl>
    <w:lvl w:ilvl="1" w:tplc="141A0019" w:tentative="1">
      <w:start w:val="1"/>
      <w:numFmt w:val="lowerLetter"/>
      <w:lvlText w:val="%2."/>
      <w:lvlJc w:val="left"/>
      <w:pPr>
        <w:ind w:left="1485" w:hanging="360"/>
      </w:pPr>
    </w:lvl>
    <w:lvl w:ilvl="2" w:tplc="141A001B" w:tentative="1">
      <w:start w:val="1"/>
      <w:numFmt w:val="lowerRoman"/>
      <w:lvlText w:val="%3."/>
      <w:lvlJc w:val="right"/>
      <w:pPr>
        <w:ind w:left="2205" w:hanging="180"/>
      </w:pPr>
    </w:lvl>
    <w:lvl w:ilvl="3" w:tplc="141A000F" w:tentative="1">
      <w:start w:val="1"/>
      <w:numFmt w:val="decimal"/>
      <w:lvlText w:val="%4."/>
      <w:lvlJc w:val="left"/>
      <w:pPr>
        <w:ind w:left="2925" w:hanging="360"/>
      </w:pPr>
    </w:lvl>
    <w:lvl w:ilvl="4" w:tplc="141A0019" w:tentative="1">
      <w:start w:val="1"/>
      <w:numFmt w:val="lowerLetter"/>
      <w:lvlText w:val="%5."/>
      <w:lvlJc w:val="left"/>
      <w:pPr>
        <w:ind w:left="3645" w:hanging="360"/>
      </w:pPr>
    </w:lvl>
    <w:lvl w:ilvl="5" w:tplc="141A001B" w:tentative="1">
      <w:start w:val="1"/>
      <w:numFmt w:val="lowerRoman"/>
      <w:lvlText w:val="%6."/>
      <w:lvlJc w:val="right"/>
      <w:pPr>
        <w:ind w:left="4365" w:hanging="180"/>
      </w:pPr>
    </w:lvl>
    <w:lvl w:ilvl="6" w:tplc="141A000F" w:tentative="1">
      <w:start w:val="1"/>
      <w:numFmt w:val="decimal"/>
      <w:lvlText w:val="%7."/>
      <w:lvlJc w:val="left"/>
      <w:pPr>
        <w:ind w:left="5085" w:hanging="360"/>
      </w:pPr>
    </w:lvl>
    <w:lvl w:ilvl="7" w:tplc="141A0019" w:tentative="1">
      <w:start w:val="1"/>
      <w:numFmt w:val="lowerLetter"/>
      <w:lvlText w:val="%8."/>
      <w:lvlJc w:val="left"/>
      <w:pPr>
        <w:ind w:left="5805" w:hanging="360"/>
      </w:pPr>
    </w:lvl>
    <w:lvl w:ilvl="8" w:tplc="141A001B" w:tentative="1">
      <w:start w:val="1"/>
      <w:numFmt w:val="lowerRoman"/>
      <w:lvlText w:val="%9."/>
      <w:lvlJc w:val="right"/>
      <w:pPr>
        <w:ind w:left="6525" w:hanging="180"/>
      </w:pPr>
    </w:lvl>
  </w:abstractNum>
  <w:abstractNum w:abstractNumId="7">
    <w:nsid w:val="1C331142"/>
    <w:multiLevelType w:val="hybridMultilevel"/>
    <w:tmpl w:val="8BDA8FFE"/>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8">
    <w:nsid w:val="1D9F15FC"/>
    <w:multiLevelType w:val="hybridMultilevel"/>
    <w:tmpl w:val="CB7E4EFA"/>
    <w:lvl w:ilvl="0" w:tplc="5E704600">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1E3F1A40"/>
    <w:multiLevelType w:val="hybridMultilevel"/>
    <w:tmpl w:val="91501FE0"/>
    <w:lvl w:ilvl="0" w:tplc="E6C847A8">
      <w:numFmt w:val="bullet"/>
      <w:lvlText w:val="–"/>
      <w:lvlJc w:val="left"/>
      <w:pPr>
        <w:ind w:left="720" w:hanging="360"/>
      </w:pPr>
      <w:rPr>
        <w:rFonts w:ascii="Calibri" w:eastAsia="Calibri" w:hAnsi="Calibri" w:cs="Arial Narro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nsid w:val="1E416B7D"/>
    <w:multiLevelType w:val="hybridMultilevel"/>
    <w:tmpl w:val="EACC2F16"/>
    <w:lvl w:ilvl="0" w:tplc="B762C8FE">
      <w:start w:val="2"/>
      <w:numFmt w:val="decimal"/>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E26260"/>
    <w:multiLevelType w:val="hybridMultilevel"/>
    <w:tmpl w:val="8028FCE8"/>
    <w:lvl w:ilvl="0" w:tplc="E6C847A8">
      <w:numFmt w:val="bullet"/>
      <w:lvlText w:val="–"/>
      <w:lvlJc w:val="left"/>
      <w:pPr>
        <w:ind w:left="720" w:hanging="360"/>
      </w:pPr>
      <w:rPr>
        <w:rFonts w:ascii="Calibri" w:eastAsia="Calibri" w:hAnsi="Calibri" w:cs="Arial Narro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nsid w:val="207D0AA3"/>
    <w:multiLevelType w:val="hybridMultilevel"/>
    <w:tmpl w:val="90EAE0CE"/>
    <w:lvl w:ilvl="0" w:tplc="F2C863D0">
      <w:numFmt w:val="bullet"/>
      <w:lvlText w:val="–"/>
      <w:lvlJc w:val="left"/>
      <w:pPr>
        <w:ind w:left="1069" w:hanging="360"/>
      </w:pPr>
      <w:rPr>
        <w:rFonts w:ascii="Calibri" w:eastAsia="Calibri" w:hAnsi="Calibri" w:cs="Arial Narrow" w:hint="default"/>
      </w:rPr>
    </w:lvl>
    <w:lvl w:ilvl="1" w:tplc="141A0003" w:tentative="1">
      <w:start w:val="1"/>
      <w:numFmt w:val="bullet"/>
      <w:lvlText w:val="o"/>
      <w:lvlJc w:val="left"/>
      <w:pPr>
        <w:ind w:left="1789" w:hanging="360"/>
      </w:pPr>
      <w:rPr>
        <w:rFonts w:ascii="Courier New" w:hAnsi="Courier New" w:cs="Courier New" w:hint="default"/>
      </w:rPr>
    </w:lvl>
    <w:lvl w:ilvl="2" w:tplc="141A0005" w:tentative="1">
      <w:start w:val="1"/>
      <w:numFmt w:val="bullet"/>
      <w:lvlText w:val=""/>
      <w:lvlJc w:val="left"/>
      <w:pPr>
        <w:ind w:left="2509" w:hanging="360"/>
      </w:pPr>
      <w:rPr>
        <w:rFonts w:ascii="Wingdings" w:hAnsi="Wingdings" w:hint="default"/>
      </w:rPr>
    </w:lvl>
    <w:lvl w:ilvl="3" w:tplc="141A0001" w:tentative="1">
      <w:start w:val="1"/>
      <w:numFmt w:val="bullet"/>
      <w:lvlText w:val=""/>
      <w:lvlJc w:val="left"/>
      <w:pPr>
        <w:ind w:left="3229" w:hanging="360"/>
      </w:pPr>
      <w:rPr>
        <w:rFonts w:ascii="Symbol" w:hAnsi="Symbol" w:hint="default"/>
      </w:rPr>
    </w:lvl>
    <w:lvl w:ilvl="4" w:tplc="141A0003" w:tentative="1">
      <w:start w:val="1"/>
      <w:numFmt w:val="bullet"/>
      <w:lvlText w:val="o"/>
      <w:lvlJc w:val="left"/>
      <w:pPr>
        <w:ind w:left="3949" w:hanging="360"/>
      </w:pPr>
      <w:rPr>
        <w:rFonts w:ascii="Courier New" w:hAnsi="Courier New" w:cs="Courier New" w:hint="default"/>
      </w:rPr>
    </w:lvl>
    <w:lvl w:ilvl="5" w:tplc="141A0005" w:tentative="1">
      <w:start w:val="1"/>
      <w:numFmt w:val="bullet"/>
      <w:lvlText w:val=""/>
      <w:lvlJc w:val="left"/>
      <w:pPr>
        <w:ind w:left="4669" w:hanging="360"/>
      </w:pPr>
      <w:rPr>
        <w:rFonts w:ascii="Wingdings" w:hAnsi="Wingdings" w:hint="default"/>
      </w:rPr>
    </w:lvl>
    <w:lvl w:ilvl="6" w:tplc="141A0001" w:tentative="1">
      <w:start w:val="1"/>
      <w:numFmt w:val="bullet"/>
      <w:lvlText w:val=""/>
      <w:lvlJc w:val="left"/>
      <w:pPr>
        <w:ind w:left="5389" w:hanging="360"/>
      </w:pPr>
      <w:rPr>
        <w:rFonts w:ascii="Symbol" w:hAnsi="Symbol" w:hint="default"/>
      </w:rPr>
    </w:lvl>
    <w:lvl w:ilvl="7" w:tplc="141A0003" w:tentative="1">
      <w:start w:val="1"/>
      <w:numFmt w:val="bullet"/>
      <w:lvlText w:val="o"/>
      <w:lvlJc w:val="left"/>
      <w:pPr>
        <w:ind w:left="6109" w:hanging="360"/>
      </w:pPr>
      <w:rPr>
        <w:rFonts w:ascii="Courier New" w:hAnsi="Courier New" w:cs="Courier New" w:hint="default"/>
      </w:rPr>
    </w:lvl>
    <w:lvl w:ilvl="8" w:tplc="141A0005" w:tentative="1">
      <w:start w:val="1"/>
      <w:numFmt w:val="bullet"/>
      <w:lvlText w:val=""/>
      <w:lvlJc w:val="left"/>
      <w:pPr>
        <w:ind w:left="6829" w:hanging="360"/>
      </w:pPr>
      <w:rPr>
        <w:rFonts w:ascii="Wingdings" w:hAnsi="Wingdings" w:hint="default"/>
      </w:rPr>
    </w:lvl>
  </w:abstractNum>
  <w:abstractNum w:abstractNumId="13">
    <w:nsid w:val="27924BB3"/>
    <w:multiLevelType w:val="hybridMultilevel"/>
    <w:tmpl w:val="3C8E813E"/>
    <w:lvl w:ilvl="0" w:tplc="7D42F2D0">
      <w:start w:val="1"/>
      <w:numFmt w:val="decimal"/>
      <w:lvlText w:val="(%1)"/>
      <w:lvlJc w:val="left"/>
      <w:pPr>
        <w:ind w:left="1080" w:hanging="360"/>
      </w:pPr>
      <w:rPr>
        <w:rFonts w:ascii="Arial Narrow" w:eastAsia="Calibri" w:hAnsi="Arial Narrow" w:cs="Arial Narro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D42F2D0">
      <w:start w:val="1"/>
      <w:numFmt w:val="decimal"/>
      <w:lvlText w:val="(%4)"/>
      <w:lvlJc w:val="left"/>
      <w:pPr>
        <w:ind w:left="3240" w:hanging="360"/>
      </w:pPr>
      <w:rPr>
        <w:rFonts w:ascii="Arial Narrow" w:eastAsia="Calibri" w:hAnsi="Arial Narrow" w:cs="Arial Narrow"/>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8D0A27C6">
      <w:start w:val="1"/>
      <w:numFmt w:val="decimal"/>
      <w:lvlText w:val="%7."/>
      <w:lvlJc w:val="left"/>
      <w:pPr>
        <w:ind w:left="786" w:hanging="360"/>
      </w:pPr>
      <w:rPr>
        <w:sz w:val="24"/>
        <w:szCs w:val="24"/>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2A8B4BBB"/>
    <w:multiLevelType w:val="hybridMultilevel"/>
    <w:tmpl w:val="05A4A9F0"/>
    <w:lvl w:ilvl="0" w:tplc="F280E1E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6651EA"/>
    <w:multiLevelType w:val="hybridMultilevel"/>
    <w:tmpl w:val="99F010E4"/>
    <w:lvl w:ilvl="0" w:tplc="AC7C9C82">
      <w:start w:val="11"/>
      <w:numFmt w:val="bullet"/>
      <w:lvlText w:val="–"/>
      <w:lvlJc w:val="left"/>
      <w:pPr>
        <w:ind w:left="1069" w:hanging="360"/>
      </w:pPr>
      <w:rPr>
        <w:rFonts w:ascii="Arial Narrow" w:eastAsia="Calibri" w:hAnsi="Arial Narrow" w:cs="Arial Narrow" w:hint="default"/>
      </w:rPr>
    </w:lvl>
    <w:lvl w:ilvl="1" w:tplc="141A0003" w:tentative="1">
      <w:start w:val="1"/>
      <w:numFmt w:val="bullet"/>
      <w:lvlText w:val="o"/>
      <w:lvlJc w:val="left"/>
      <w:pPr>
        <w:ind w:left="1789" w:hanging="360"/>
      </w:pPr>
      <w:rPr>
        <w:rFonts w:ascii="Courier New" w:hAnsi="Courier New" w:cs="Courier New" w:hint="default"/>
      </w:rPr>
    </w:lvl>
    <w:lvl w:ilvl="2" w:tplc="141A0005" w:tentative="1">
      <w:start w:val="1"/>
      <w:numFmt w:val="bullet"/>
      <w:lvlText w:val=""/>
      <w:lvlJc w:val="left"/>
      <w:pPr>
        <w:ind w:left="2509" w:hanging="360"/>
      </w:pPr>
      <w:rPr>
        <w:rFonts w:ascii="Wingdings" w:hAnsi="Wingdings" w:hint="default"/>
      </w:rPr>
    </w:lvl>
    <w:lvl w:ilvl="3" w:tplc="141A0001" w:tentative="1">
      <w:start w:val="1"/>
      <w:numFmt w:val="bullet"/>
      <w:lvlText w:val=""/>
      <w:lvlJc w:val="left"/>
      <w:pPr>
        <w:ind w:left="3229" w:hanging="360"/>
      </w:pPr>
      <w:rPr>
        <w:rFonts w:ascii="Symbol" w:hAnsi="Symbol" w:hint="default"/>
      </w:rPr>
    </w:lvl>
    <w:lvl w:ilvl="4" w:tplc="141A0003" w:tentative="1">
      <w:start w:val="1"/>
      <w:numFmt w:val="bullet"/>
      <w:lvlText w:val="o"/>
      <w:lvlJc w:val="left"/>
      <w:pPr>
        <w:ind w:left="3949" w:hanging="360"/>
      </w:pPr>
      <w:rPr>
        <w:rFonts w:ascii="Courier New" w:hAnsi="Courier New" w:cs="Courier New" w:hint="default"/>
      </w:rPr>
    </w:lvl>
    <w:lvl w:ilvl="5" w:tplc="141A0005" w:tentative="1">
      <w:start w:val="1"/>
      <w:numFmt w:val="bullet"/>
      <w:lvlText w:val=""/>
      <w:lvlJc w:val="left"/>
      <w:pPr>
        <w:ind w:left="4669" w:hanging="360"/>
      </w:pPr>
      <w:rPr>
        <w:rFonts w:ascii="Wingdings" w:hAnsi="Wingdings" w:hint="default"/>
      </w:rPr>
    </w:lvl>
    <w:lvl w:ilvl="6" w:tplc="141A0001" w:tentative="1">
      <w:start w:val="1"/>
      <w:numFmt w:val="bullet"/>
      <w:lvlText w:val=""/>
      <w:lvlJc w:val="left"/>
      <w:pPr>
        <w:ind w:left="5389" w:hanging="360"/>
      </w:pPr>
      <w:rPr>
        <w:rFonts w:ascii="Symbol" w:hAnsi="Symbol" w:hint="default"/>
      </w:rPr>
    </w:lvl>
    <w:lvl w:ilvl="7" w:tplc="141A0003" w:tentative="1">
      <w:start w:val="1"/>
      <w:numFmt w:val="bullet"/>
      <w:lvlText w:val="o"/>
      <w:lvlJc w:val="left"/>
      <w:pPr>
        <w:ind w:left="6109" w:hanging="360"/>
      </w:pPr>
      <w:rPr>
        <w:rFonts w:ascii="Courier New" w:hAnsi="Courier New" w:cs="Courier New" w:hint="default"/>
      </w:rPr>
    </w:lvl>
    <w:lvl w:ilvl="8" w:tplc="141A0005" w:tentative="1">
      <w:start w:val="1"/>
      <w:numFmt w:val="bullet"/>
      <w:lvlText w:val=""/>
      <w:lvlJc w:val="left"/>
      <w:pPr>
        <w:ind w:left="6829" w:hanging="360"/>
      </w:pPr>
      <w:rPr>
        <w:rFonts w:ascii="Wingdings" w:hAnsi="Wingdings" w:hint="default"/>
      </w:rPr>
    </w:lvl>
  </w:abstractNum>
  <w:abstractNum w:abstractNumId="16">
    <w:nsid w:val="2DF41F67"/>
    <w:multiLevelType w:val="hybridMultilevel"/>
    <w:tmpl w:val="B7C0DF14"/>
    <w:lvl w:ilvl="0" w:tplc="A06E35CC">
      <w:start w:val="2"/>
      <w:numFmt w:val="decimal"/>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E40A8E"/>
    <w:multiLevelType w:val="hybridMultilevel"/>
    <w:tmpl w:val="E9ECC2B0"/>
    <w:lvl w:ilvl="0" w:tplc="DED89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785042"/>
    <w:multiLevelType w:val="hybridMultilevel"/>
    <w:tmpl w:val="C8C00A10"/>
    <w:lvl w:ilvl="0" w:tplc="C60A0A48">
      <w:numFmt w:val="bullet"/>
      <w:lvlText w:val="–"/>
      <w:lvlJc w:val="left"/>
      <w:pPr>
        <w:ind w:left="2149" w:hanging="1440"/>
      </w:pPr>
      <w:rPr>
        <w:rFonts w:ascii="Calibri" w:eastAsia="Calibri" w:hAnsi="Calibri" w:cs="Arial Narrow" w:hint="default"/>
      </w:rPr>
    </w:lvl>
    <w:lvl w:ilvl="1" w:tplc="141A0003" w:tentative="1">
      <w:start w:val="1"/>
      <w:numFmt w:val="bullet"/>
      <w:lvlText w:val="o"/>
      <w:lvlJc w:val="left"/>
      <w:pPr>
        <w:ind w:left="1789" w:hanging="360"/>
      </w:pPr>
      <w:rPr>
        <w:rFonts w:ascii="Courier New" w:hAnsi="Courier New" w:cs="Courier New" w:hint="default"/>
      </w:rPr>
    </w:lvl>
    <w:lvl w:ilvl="2" w:tplc="141A0005" w:tentative="1">
      <w:start w:val="1"/>
      <w:numFmt w:val="bullet"/>
      <w:lvlText w:val=""/>
      <w:lvlJc w:val="left"/>
      <w:pPr>
        <w:ind w:left="2509" w:hanging="360"/>
      </w:pPr>
      <w:rPr>
        <w:rFonts w:ascii="Wingdings" w:hAnsi="Wingdings" w:hint="default"/>
      </w:rPr>
    </w:lvl>
    <w:lvl w:ilvl="3" w:tplc="141A0001" w:tentative="1">
      <w:start w:val="1"/>
      <w:numFmt w:val="bullet"/>
      <w:lvlText w:val=""/>
      <w:lvlJc w:val="left"/>
      <w:pPr>
        <w:ind w:left="3229" w:hanging="360"/>
      </w:pPr>
      <w:rPr>
        <w:rFonts w:ascii="Symbol" w:hAnsi="Symbol" w:hint="default"/>
      </w:rPr>
    </w:lvl>
    <w:lvl w:ilvl="4" w:tplc="141A0003" w:tentative="1">
      <w:start w:val="1"/>
      <w:numFmt w:val="bullet"/>
      <w:lvlText w:val="o"/>
      <w:lvlJc w:val="left"/>
      <w:pPr>
        <w:ind w:left="3949" w:hanging="360"/>
      </w:pPr>
      <w:rPr>
        <w:rFonts w:ascii="Courier New" w:hAnsi="Courier New" w:cs="Courier New" w:hint="default"/>
      </w:rPr>
    </w:lvl>
    <w:lvl w:ilvl="5" w:tplc="141A0005" w:tentative="1">
      <w:start w:val="1"/>
      <w:numFmt w:val="bullet"/>
      <w:lvlText w:val=""/>
      <w:lvlJc w:val="left"/>
      <w:pPr>
        <w:ind w:left="4669" w:hanging="360"/>
      </w:pPr>
      <w:rPr>
        <w:rFonts w:ascii="Wingdings" w:hAnsi="Wingdings" w:hint="default"/>
      </w:rPr>
    </w:lvl>
    <w:lvl w:ilvl="6" w:tplc="141A0001" w:tentative="1">
      <w:start w:val="1"/>
      <w:numFmt w:val="bullet"/>
      <w:lvlText w:val=""/>
      <w:lvlJc w:val="left"/>
      <w:pPr>
        <w:ind w:left="5389" w:hanging="360"/>
      </w:pPr>
      <w:rPr>
        <w:rFonts w:ascii="Symbol" w:hAnsi="Symbol" w:hint="default"/>
      </w:rPr>
    </w:lvl>
    <w:lvl w:ilvl="7" w:tplc="141A0003" w:tentative="1">
      <w:start w:val="1"/>
      <w:numFmt w:val="bullet"/>
      <w:lvlText w:val="o"/>
      <w:lvlJc w:val="left"/>
      <w:pPr>
        <w:ind w:left="6109" w:hanging="360"/>
      </w:pPr>
      <w:rPr>
        <w:rFonts w:ascii="Courier New" w:hAnsi="Courier New" w:cs="Courier New" w:hint="default"/>
      </w:rPr>
    </w:lvl>
    <w:lvl w:ilvl="8" w:tplc="141A0005" w:tentative="1">
      <w:start w:val="1"/>
      <w:numFmt w:val="bullet"/>
      <w:lvlText w:val=""/>
      <w:lvlJc w:val="left"/>
      <w:pPr>
        <w:ind w:left="6829" w:hanging="360"/>
      </w:pPr>
      <w:rPr>
        <w:rFonts w:ascii="Wingdings" w:hAnsi="Wingdings" w:hint="default"/>
      </w:rPr>
    </w:lvl>
  </w:abstractNum>
  <w:abstractNum w:abstractNumId="19">
    <w:nsid w:val="38D27C9F"/>
    <w:multiLevelType w:val="hybridMultilevel"/>
    <w:tmpl w:val="3FC84E5E"/>
    <w:lvl w:ilvl="0" w:tplc="BBA64B4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A36D07"/>
    <w:multiLevelType w:val="hybridMultilevel"/>
    <w:tmpl w:val="BCF8FB2A"/>
    <w:lvl w:ilvl="0" w:tplc="041A0005">
      <w:start w:val="1"/>
      <w:numFmt w:val="bullet"/>
      <w:lvlText w:val=""/>
      <w:lvlJc w:val="left"/>
      <w:pPr>
        <w:tabs>
          <w:tab w:val="num" w:pos="1068"/>
        </w:tabs>
        <w:ind w:left="1068"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nsid w:val="4650358D"/>
    <w:multiLevelType w:val="hybridMultilevel"/>
    <w:tmpl w:val="F54876B6"/>
    <w:lvl w:ilvl="0" w:tplc="F4E208E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2">
    <w:nsid w:val="4A46169E"/>
    <w:multiLevelType w:val="hybridMultilevel"/>
    <w:tmpl w:val="286053BA"/>
    <w:lvl w:ilvl="0" w:tplc="9D50AC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C081327"/>
    <w:multiLevelType w:val="hybridMultilevel"/>
    <w:tmpl w:val="D60E6DD8"/>
    <w:lvl w:ilvl="0" w:tplc="E6C847A8">
      <w:numFmt w:val="bullet"/>
      <w:lvlText w:val="–"/>
      <w:lvlJc w:val="left"/>
      <w:pPr>
        <w:ind w:left="1429" w:hanging="360"/>
      </w:pPr>
      <w:rPr>
        <w:rFonts w:ascii="Calibri" w:eastAsia="Calibri" w:hAnsi="Calibri" w:cs="Arial Narrow"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tentative="1">
      <w:start w:val="1"/>
      <w:numFmt w:val="bullet"/>
      <w:lvlText w:val=""/>
      <w:lvlJc w:val="left"/>
      <w:pPr>
        <w:ind w:left="3589" w:hanging="360"/>
      </w:pPr>
      <w:rPr>
        <w:rFonts w:ascii="Symbol" w:hAnsi="Symbol"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24">
    <w:nsid w:val="4DA616AB"/>
    <w:multiLevelType w:val="hybridMultilevel"/>
    <w:tmpl w:val="C7A0FA48"/>
    <w:lvl w:ilvl="0" w:tplc="0CEAD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22413C"/>
    <w:multiLevelType w:val="hybridMultilevel"/>
    <w:tmpl w:val="A17EE1B4"/>
    <w:lvl w:ilvl="0" w:tplc="E6C847A8">
      <w:numFmt w:val="bullet"/>
      <w:lvlText w:val="–"/>
      <w:lvlJc w:val="left"/>
      <w:pPr>
        <w:ind w:left="720" w:hanging="360"/>
      </w:pPr>
      <w:rPr>
        <w:rFonts w:ascii="Calibri" w:eastAsia="Calibri" w:hAnsi="Calibri" w:cs="Arial Narro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nsid w:val="51836628"/>
    <w:multiLevelType w:val="hybridMultilevel"/>
    <w:tmpl w:val="8E16446E"/>
    <w:lvl w:ilvl="0" w:tplc="E6C847A8">
      <w:numFmt w:val="bullet"/>
      <w:lvlText w:val="–"/>
      <w:lvlJc w:val="left"/>
      <w:pPr>
        <w:ind w:left="720" w:hanging="360"/>
      </w:pPr>
      <w:rPr>
        <w:rFonts w:ascii="Calibri" w:eastAsia="Calibri" w:hAnsi="Calibri" w:cs="Arial Narro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nsid w:val="555853B6"/>
    <w:multiLevelType w:val="hybridMultilevel"/>
    <w:tmpl w:val="7E1C7F34"/>
    <w:lvl w:ilvl="0" w:tplc="E6C847A8">
      <w:numFmt w:val="bullet"/>
      <w:lvlText w:val="–"/>
      <w:lvlJc w:val="left"/>
      <w:pPr>
        <w:ind w:left="1494" w:hanging="360"/>
      </w:pPr>
      <w:rPr>
        <w:rFonts w:ascii="Calibri" w:eastAsia="Calibri" w:hAnsi="Calibri" w:cs="Arial Narrow" w:hint="default"/>
      </w:rPr>
    </w:lvl>
    <w:lvl w:ilvl="1" w:tplc="141A0003" w:tentative="1">
      <w:start w:val="1"/>
      <w:numFmt w:val="bullet"/>
      <w:lvlText w:val="o"/>
      <w:lvlJc w:val="left"/>
      <w:pPr>
        <w:ind w:left="2214" w:hanging="360"/>
      </w:pPr>
      <w:rPr>
        <w:rFonts w:ascii="Courier New" w:hAnsi="Courier New" w:cs="Courier New" w:hint="default"/>
      </w:rPr>
    </w:lvl>
    <w:lvl w:ilvl="2" w:tplc="141A0005" w:tentative="1">
      <w:start w:val="1"/>
      <w:numFmt w:val="bullet"/>
      <w:lvlText w:val=""/>
      <w:lvlJc w:val="left"/>
      <w:pPr>
        <w:ind w:left="2934" w:hanging="360"/>
      </w:pPr>
      <w:rPr>
        <w:rFonts w:ascii="Wingdings" w:hAnsi="Wingdings" w:hint="default"/>
      </w:rPr>
    </w:lvl>
    <w:lvl w:ilvl="3" w:tplc="141A0001" w:tentative="1">
      <w:start w:val="1"/>
      <w:numFmt w:val="bullet"/>
      <w:lvlText w:val=""/>
      <w:lvlJc w:val="left"/>
      <w:pPr>
        <w:ind w:left="3654" w:hanging="360"/>
      </w:pPr>
      <w:rPr>
        <w:rFonts w:ascii="Symbol" w:hAnsi="Symbol" w:hint="default"/>
      </w:rPr>
    </w:lvl>
    <w:lvl w:ilvl="4" w:tplc="141A0003" w:tentative="1">
      <w:start w:val="1"/>
      <w:numFmt w:val="bullet"/>
      <w:lvlText w:val="o"/>
      <w:lvlJc w:val="left"/>
      <w:pPr>
        <w:ind w:left="4374" w:hanging="360"/>
      </w:pPr>
      <w:rPr>
        <w:rFonts w:ascii="Courier New" w:hAnsi="Courier New" w:cs="Courier New" w:hint="default"/>
      </w:rPr>
    </w:lvl>
    <w:lvl w:ilvl="5" w:tplc="141A0005" w:tentative="1">
      <w:start w:val="1"/>
      <w:numFmt w:val="bullet"/>
      <w:lvlText w:val=""/>
      <w:lvlJc w:val="left"/>
      <w:pPr>
        <w:ind w:left="5094" w:hanging="360"/>
      </w:pPr>
      <w:rPr>
        <w:rFonts w:ascii="Wingdings" w:hAnsi="Wingdings" w:hint="default"/>
      </w:rPr>
    </w:lvl>
    <w:lvl w:ilvl="6" w:tplc="141A0001" w:tentative="1">
      <w:start w:val="1"/>
      <w:numFmt w:val="bullet"/>
      <w:lvlText w:val=""/>
      <w:lvlJc w:val="left"/>
      <w:pPr>
        <w:ind w:left="5814" w:hanging="360"/>
      </w:pPr>
      <w:rPr>
        <w:rFonts w:ascii="Symbol" w:hAnsi="Symbol" w:hint="default"/>
      </w:rPr>
    </w:lvl>
    <w:lvl w:ilvl="7" w:tplc="141A0003" w:tentative="1">
      <w:start w:val="1"/>
      <w:numFmt w:val="bullet"/>
      <w:lvlText w:val="o"/>
      <w:lvlJc w:val="left"/>
      <w:pPr>
        <w:ind w:left="6534" w:hanging="360"/>
      </w:pPr>
      <w:rPr>
        <w:rFonts w:ascii="Courier New" w:hAnsi="Courier New" w:cs="Courier New" w:hint="default"/>
      </w:rPr>
    </w:lvl>
    <w:lvl w:ilvl="8" w:tplc="141A0005" w:tentative="1">
      <w:start w:val="1"/>
      <w:numFmt w:val="bullet"/>
      <w:lvlText w:val=""/>
      <w:lvlJc w:val="left"/>
      <w:pPr>
        <w:ind w:left="7254" w:hanging="360"/>
      </w:pPr>
      <w:rPr>
        <w:rFonts w:ascii="Wingdings" w:hAnsi="Wingdings" w:hint="default"/>
      </w:rPr>
    </w:lvl>
  </w:abstractNum>
  <w:abstractNum w:abstractNumId="28">
    <w:nsid w:val="55C95601"/>
    <w:multiLevelType w:val="hybridMultilevel"/>
    <w:tmpl w:val="7218A668"/>
    <w:lvl w:ilvl="0" w:tplc="E6C847A8">
      <w:numFmt w:val="bullet"/>
      <w:lvlText w:val="–"/>
      <w:lvlJc w:val="left"/>
      <w:pPr>
        <w:ind w:left="720" w:hanging="360"/>
      </w:pPr>
      <w:rPr>
        <w:rFonts w:ascii="Calibri" w:eastAsia="Calibri" w:hAnsi="Calibri" w:cs="Arial Narro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nsid w:val="5FBE569F"/>
    <w:multiLevelType w:val="hybridMultilevel"/>
    <w:tmpl w:val="2132EAE0"/>
    <w:lvl w:ilvl="0" w:tplc="B22A8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66B64C0"/>
    <w:multiLevelType w:val="multilevel"/>
    <w:tmpl w:val="B0B003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99C4D4F"/>
    <w:multiLevelType w:val="hybridMultilevel"/>
    <w:tmpl w:val="A66A9D5E"/>
    <w:lvl w:ilvl="0" w:tplc="E6B8CF70">
      <w:start w:val="1"/>
      <w:numFmt w:val="bullet"/>
      <w:lvlText w:val="-"/>
      <w:lvlJc w:val="left"/>
      <w:pPr>
        <w:ind w:left="1996" w:hanging="360"/>
      </w:pPr>
      <w:rPr>
        <w:rFonts w:ascii="Arial" w:eastAsia="Calibri" w:hAnsi="Arial" w:cs="Aria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32">
    <w:nsid w:val="6B1C4D22"/>
    <w:multiLevelType w:val="multilevel"/>
    <w:tmpl w:val="C6B8FA7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3AD7548"/>
    <w:multiLevelType w:val="hybridMultilevel"/>
    <w:tmpl w:val="1610B2F2"/>
    <w:lvl w:ilvl="0" w:tplc="E6C847A8">
      <w:numFmt w:val="bullet"/>
      <w:lvlText w:val="–"/>
      <w:lvlJc w:val="left"/>
      <w:pPr>
        <w:ind w:left="1429" w:hanging="360"/>
      </w:pPr>
      <w:rPr>
        <w:rFonts w:ascii="Calibri" w:eastAsia="Calibri" w:hAnsi="Calibri" w:cs="Arial Narrow"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tentative="1">
      <w:start w:val="1"/>
      <w:numFmt w:val="bullet"/>
      <w:lvlText w:val=""/>
      <w:lvlJc w:val="left"/>
      <w:pPr>
        <w:ind w:left="3589" w:hanging="360"/>
      </w:pPr>
      <w:rPr>
        <w:rFonts w:ascii="Symbol" w:hAnsi="Symbol"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34">
    <w:nsid w:val="76672501"/>
    <w:multiLevelType w:val="hybridMultilevel"/>
    <w:tmpl w:val="1D024370"/>
    <w:lvl w:ilvl="0" w:tplc="041A0005">
      <w:start w:val="1"/>
      <w:numFmt w:val="bullet"/>
      <w:lvlText w:val=""/>
      <w:lvlJc w:val="left"/>
      <w:pPr>
        <w:ind w:left="1068" w:hanging="360"/>
      </w:pPr>
      <w:rPr>
        <w:rFonts w:ascii="Wingdings" w:hAnsi="Wingdings"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5">
    <w:nsid w:val="7907625A"/>
    <w:multiLevelType w:val="hybridMultilevel"/>
    <w:tmpl w:val="A6DE33FC"/>
    <w:lvl w:ilvl="0" w:tplc="141A000D">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nsid w:val="7C314A31"/>
    <w:multiLevelType w:val="hybridMultilevel"/>
    <w:tmpl w:val="F7A288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CAC3672"/>
    <w:multiLevelType w:val="hybridMultilevel"/>
    <w:tmpl w:val="23BEAF26"/>
    <w:lvl w:ilvl="0" w:tplc="C9C058DA">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8">
    <w:nsid w:val="7E6D6DA5"/>
    <w:multiLevelType w:val="hybridMultilevel"/>
    <w:tmpl w:val="8D36F702"/>
    <w:lvl w:ilvl="0" w:tplc="14DA5476">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nsid w:val="7EAA1335"/>
    <w:multiLevelType w:val="hybridMultilevel"/>
    <w:tmpl w:val="25D2342A"/>
    <w:lvl w:ilvl="0" w:tplc="E6C847A8">
      <w:numFmt w:val="bullet"/>
      <w:lvlText w:val="–"/>
      <w:lvlJc w:val="left"/>
      <w:pPr>
        <w:ind w:left="720" w:hanging="360"/>
      </w:pPr>
      <w:rPr>
        <w:rFonts w:ascii="Calibri" w:eastAsia="Calibri" w:hAnsi="Calibri" w:cs="Arial Narro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31"/>
  </w:num>
  <w:num w:numId="4">
    <w:abstractNumId w:val="29"/>
  </w:num>
  <w:num w:numId="5">
    <w:abstractNumId w:val="22"/>
  </w:num>
  <w:num w:numId="6">
    <w:abstractNumId w:val="8"/>
  </w:num>
  <w:num w:numId="7">
    <w:abstractNumId w:val="0"/>
  </w:num>
  <w:num w:numId="8">
    <w:abstractNumId w:val="16"/>
  </w:num>
  <w:num w:numId="9">
    <w:abstractNumId w:val="17"/>
  </w:num>
  <w:num w:numId="10">
    <w:abstractNumId w:val="19"/>
  </w:num>
  <w:num w:numId="11">
    <w:abstractNumId w:val="14"/>
  </w:num>
  <w:num w:numId="12">
    <w:abstractNumId w:val="10"/>
  </w:num>
  <w:num w:numId="13">
    <w:abstractNumId w:val="24"/>
  </w:num>
  <w:num w:numId="14">
    <w:abstractNumId w:val="13"/>
  </w:num>
  <w:num w:numId="15">
    <w:abstractNumId w:val="15"/>
  </w:num>
  <w:num w:numId="16">
    <w:abstractNumId w:val="1"/>
  </w:num>
  <w:num w:numId="17">
    <w:abstractNumId w:val="9"/>
  </w:num>
  <w:num w:numId="18">
    <w:abstractNumId w:val="12"/>
  </w:num>
  <w:num w:numId="19">
    <w:abstractNumId w:val="33"/>
  </w:num>
  <w:num w:numId="20">
    <w:abstractNumId w:val="27"/>
  </w:num>
  <w:num w:numId="21">
    <w:abstractNumId w:val="2"/>
  </w:num>
  <w:num w:numId="22">
    <w:abstractNumId w:val="26"/>
  </w:num>
  <w:num w:numId="23">
    <w:abstractNumId w:val="4"/>
  </w:num>
  <w:num w:numId="24">
    <w:abstractNumId w:val="18"/>
  </w:num>
  <w:num w:numId="25">
    <w:abstractNumId w:val="25"/>
  </w:num>
  <w:num w:numId="26">
    <w:abstractNumId w:val="23"/>
  </w:num>
  <w:num w:numId="27">
    <w:abstractNumId w:val="39"/>
  </w:num>
  <w:num w:numId="28">
    <w:abstractNumId w:val="28"/>
  </w:num>
  <w:num w:numId="29">
    <w:abstractNumId w:val="11"/>
  </w:num>
  <w:num w:numId="30">
    <w:abstractNumId w:val="34"/>
  </w:num>
  <w:num w:numId="31">
    <w:abstractNumId w:val="20"/>
  </w:num>
  <w:num w:numId="32">
    <w:abstractNumId w:val="37"/>
  </w:num>
  <w:num w:numId="33">
    <w:abstractNumId w:val="32"/>
  </w:num>
  <w:num w:numId="34">
    <w:abstractNumId w:val="21"/>
  </w:num>
  <w:num w:numId="35">
    <w:abstractNumId w:val="30"/>
  </w:num>
  <w:num w:numId="36">
    <w:abstractNumId w:val="6"/>
  </w:num>
  <w:num w:numId="37">
    <w:abstractNumId w:val="35"/>
  </w:num>
  <w:num w:numId="38">
    <w:abstractNumId w:val="7"/>
  </w:num>
  <w:num w:numId="39">
    <w:abstractNumId w:val="36"/>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256"/>
    <w:rsid w:val="00031F22"/>
    <w:rsid w:val="00054633"/>
    <w:rsid w:val="000918E7"/>
    <w:rsid w:val="00097E3F"/>
    <w:rsid w:val="000D364D"/>
    <w:rsid w:val="00114C5C"/>
    <w:rsid w:val="001268C7"/>
    <w:rsid w:val="001C2A49"/>
    <w:rsid w:val="002A5E36"/>
    <w:rsid w:val="002F57DC"/>
    <w:rsid w:val="00347515"/>
    <w:rsid w:val="00386895"/>
    <w:rsid w:val="00387B32"/>
    <w:rsid w:val="003E3A98"/>
    <w:rsid w:val="00456256"/>
    <w:rsid w:val="00485BF6"/>
    <w:rsid w:val="004D1B8E"/>
    <w:rsid w:val="004E1FF1"/>
    <w:rsid w:val="004F0346"/>
    <w:rsid w:val="005222AC"/>
    <w:rsid w:val="00543674"/>
    <w:rsid w:val="005559D9"/>
    <w:rsid w:val="00557A67"/>
    <w:rsid w:val="00585A66"/>
    <w:rsid w:val="005A1E73"/>
    <w:rsid w:val="006043C3"/>
    <w:rsid w:val="00632C87"/>
    <w:rsid w:val="006A1273"/>
    <w:rsid w:val="006B0EA0"/>
    <w:rsid w:val="006C7EAB"/>
    <w:rsid w:val="006F25BE"/>
    <w:rsid w:val="007606A3"/>
    <w:rsid w:val="007B69F2"/>
    <w:rsid w:val="007D127D"/>
    <w:rsid w:val="007D36FC"/>
    <w:rsid w:val="008A2256"/>
    <w:rsid w:val="008B5BCC"/>
    <w:rsid w:val="008D133D"/>
    <w:rsid w:val="008D4868"/>
    <w:rsid w:val="008E1E60"/>
    <w:rsid w:val="00922F59"/>
    <w:rsid w:val="009C3144"/>
    <w:rsid w:val="009D710A"/>
    <w:rsid w:val="009E3B17"/>
    <w:rsid w:val="009F4266"/>
    <w:rsid w:val="00A72CD3"/>
    <w:rsid w:val="00AA50AF"/>
    <w:rsid w:val="00AF4524"/>
    <w:rsid w:val="00B35718"/>
    <w:rsid w:val="00B40EDB"/>
    <w:rsid w:val="00B44C16"/>
    <w:rsid w:val="00B779A0"/>
    <w:rsid w:val="00B975D4"/>
    <w:rsid w:val="00BA4E37"/>
    <w:rsid w:val="00C72795"/>
    <w:rsid w:val="00C91454"/>
    <w:rsid w:val="00CA4225"/>
    <w:rsid w:val="00CC0BD8"/>
    <w:rsid w:val="00CE7164"/>
    <w:rsid w:val="00CE723A"/>
    <w:rsid w:val="00D33CCC"/>
    <w:rsid w:val="00D54989"/>
    <w:rsid w:val="00D54F99"/>
    <w:rsid w:val="00D60478"/>
    <w:rsid w:val="00D905C6"/>
    <w:rsid w:val="00E17E16"/>
    <w:rsid w:val="00E23A94"/>
    <w:rsid w:val="00E43076"/>
    <w:rsid w:val="00E474CD"/>
    <w:rsid w:val="00EE5658"/>
    <w:rsid w:val="00F05CF9"/>
    <w:rsid w:val="00F80F1C"/>
    <w:rsid w:val="00F923C6"/>
    <w:rsid w:val="00FA34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B69F2"/>
    <w:pPr>
      <w:keepNext/>
      <w:spacing w:before="240" w:after="60"/>
      <w:outlineLvl w:val="0"/>
    </w:pPr>
    <w:rPr>
      <w:rFonts w:ascii="Cambria" w:eastAsia="Times New Roman" w:hAnsi="Cambria" w:cs="Times New Roman"/>
      <w:b/>
      <w:bCs/>
      <w:kern w:val="32"/>
      <w:sz w:val="32"/>
      <w:szCs w:val="32"/>
      <w:lang w:val="hr-HR"/>
    </w:rPr>
  </w:style>
  <w:style w:type="paragraph" w:styleId="4">
    <w:name w:val="heading 4"/>
    <w:basedOn w:val="a"/>
    <w:next w:val="a"/>
    <w:link w:val="40"/>
    <w:uiPriority w:val="9"/>
    <w:semiHidden/>
    <w:unhideWhenUsed/>
    <w:qFormat/>
    <w:rsid w:val="004D1B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9F2"/>
    <w:rPr>
      <w:rFonts w:ascii="Cambria" w:eastAsia="Times New Roman" w:hAnsi="Cambria" w:cs="Times New Roman"/>
      <w:b/>
      <w:bCs/>
      <w:kern w:val="32"/>
      <w:sz w:val="32"/>
      <w:szCs w:val="32"/>
      <w:lang w:val="hr-HR"/>
    </w:rPr>
  </w:style>
  <w:style w:type="numbering" w:customStyle="1" w:styleId="11">
    <w:name w:val="Немає списку1"/>
    <w:next w:val="a2"/>
    <w:uiPriority w:val="99"/>
    <w:semiHidden/>
    <w:unhideWhenUsed/>
    <w:rsid w:val="007B69F2"/>
  </w:style>
  <w:style w:type="paragraph" w:styleId="a3">
    <w:name w:val="List Paragraph"/>
    <w:basedOn w:val="a"/>
    <w:uiPriority w:val="34"/>
    <w:qFormat/>
    <w:rsid w:val="007B69F2"/>
    <w:pPr>
      <w:ind w:left="720"/>
      <w:contextualSpacing/>
    </w:pPr>
    <w:rPr>
      <w:rFonts w:ascii="Calibri" w:eastAsia="Calibri" w:hAnsi="Calibri" w:cs="Times New Roman"/>
      <w:lang w:val="hr-HR"/>
    </w:rPr>
  </w:style>
  <w:style w:type="paragraph" w:styleId="a4">
    <w:name w:val="Body Text"/>
    <w:basedOn w:val="a"/>
    <w:link w:val="a5"/>
    <w:rsid w:val="007B69F2"/>
    <w:pPr>
      <w:spacing w:after="0" w:line="360" w:lineRule="auto"/>
      <w:jc w:val="both"/>
    </w:pPr>
    <w:rPr>
      <w:rFonts w:ascii="Book Antiqua" w:eastAsia="Times New Roman" w:hAnsi="Book Antiqua" w:cs="Times New Roman"/>
      <w:sz w:val="23"/>
      <w:lang w:val="hr-HR"/>
    </w:rPr>
  </w:style>
  <w:style w:type="character" w:customStyle="1" w:styleId="a5">
    <w:name w:val="Основний текст Знак"/>
    <w:basedOn w:val="a0"/>
    <w:link w:val="a4"/>
    <w:rsid w:val="007B69F2"/>
    <w:rPr>
      <w:rFonts w:ascii="Book Antiqua" w:eastAsia="Times New Roman" w:hAnsi="Book Antiqua" w:cs="Times New Roman"/>
      <w:sz w:val="23"/>
      <w:lang w:val="hr-HR"/>
    </w:rPr>
  </w:style>
  <w:style w:type="paragraph" w:styleId="a6">
    <w:name w:val="Balloon Text"/>
    <w:basedOn w:val="a"/>
    <w:link w:val="a7"/>
    <w:uiPriority w:val="99"/>
    <w:semiHidden/>
    <w:unhideWhenUsed/>
    <w:rsid w:val="007B69F2"/>
    <w:pPr>
      <w:spacing w:after="0" w:line="240" w:lineRule="auto"/>
    </w:pPr>
    <w:rPr>
      <w:rFonts w:ascii="Tahoma" w:eastAsia="Calibri" w:hAnsi="Tahoma" w:cs="Tahoma"/>
      <w:sz w:val="16"/>
      <w:szCs w:val="16"/>
      <w:lang w:val="hr-HR"/>
    </w:rPr>
  </w:style>
  <w:style w:type="character" w:customStyle="1" w:styleId="a7">
    <w:name w:val="Текст у виносці Знак"/>
    <w:basedOn w:val="a0"/>
    <w:link w:val="a6"/>
    <w:uiPriority w:val="99"/>
    <w:semiHidden/>
    <w:rsid w:val="007B69F2"/>
    <w:rPr>
      <w:rFonts w:ascii="Tahoma" w:eastAsia="Calibri" w:hAnsi="Tahoma" w:cs="Tahoma"/>
      <w:sz w:val="16"/>
      <w:szCs w:val="16"/>
      <w:lang w:val="hr-HR"/>
    </w:rPr>
  </w:style>
  <w:style w:type="character" w:styleId="a8">
    <w:name w:val="annotation reference"/>
    <w:uiPriority w:val="99"/>
    <w:semiHidden/>
    <w:unhideWhenUsed/>
    <w:rsid w:val="007B69F2"/>
    <w:rPr>
      <w:sz w:val="16"/>
      <w:szCs w:val="16"/>
    </w:rPr>
  </w:style>
  <w:style w:type="paragraph" w:styleId="a9">
    <w:name w:val="annotation text"/>
    <w:basedOn w:val="a"/>
    <w:link w:val="aa"/>
    <w:uiPriority w:val="99"/>
    <w:semiHidden/>
    <w:unhideWhenUsed/>
    <w:rsid w:val="007B69F2"/>
    <w:pPr>
      <w:spacing w:line="240" w:lineRule="auto"/>
    </w:pPr>
    <w:rPr>
      <w:rFonts w:ascii="Calibri" w:eastAsia="Calibri" w:hAnsi="Calibri" w:cs="Times New Roman"/>
      <w:sz w:val="20"/>
      <w:szCs w:val="20"/>
      <w:lang w:val="hr-HR"/>
    </w:rPr>
  </w:style>
  <w:style w:type="character" w:customStyle="1" w:styleId="aa">
    <w:name w:val="Текст примітки Знак"/>
    <w:basedOn w:val="a0"/>
    <w:link w:val="a9"/>
    <w:uiPriority w:val="99"/>
    <w:semiHidden/>
    <w:rsid w:val="007B69F2"/>
    <w:rPr>
      <w:rFonts w:ascii="Calibri" w:eastAsia="Calibri" w:hAnsi="Calibri" w:cs="Times New Roman"/>
      <w:sz w:val="20"/>
      <w:szCs w:val="20"/>
      <w:lang w:val="hr-HR"/>
    </w:rPr>
  </w:style>
  <w:style w:type="paragraph" w:styleId="ab">
    <w:name w:val="annotation subject"/>
    <w:basedOn w:val="a9"/>
    <w:next w:val="a9"/>
    <w:link w:val="ac"/>
    <w:uiPriority w:val="99"/>
    <w:semiHidden/>
    <w:unhideWhenUsed/>
    <w:rsid w:val="007B69F2"/>
    <w:rPr>
      <w:b/>
      <w:bCs/>
    </w:rPr>
  </w:style>
  <w:style w:type="character" w:customStyle="1" w:styleId="ac">
    <w:name w:val="Тема примітки Знак"/>
    <w:basedOn w:val="aa"/>
    <w:link w:val="ab"/>
    <w:uiPriority w:val="99"/>
    <w:semiHidden/>
    <w:rsid w:val="007B69F2"/>
    <w:rPr>
      <w:rFonts w:ascii="Calibri" w:eastAsia="Calibri" w:hAnsi="Calibri" w:cs="Times New Roman"/>
      <w:b/>
      <w:bCs/>
      <w:sz w:val="20"/>
      <w:szCs w:val="20"/>
      <w:lang w:val="hr-HR"/>
    </w:rPr>
  </w:style>
  <w:style w:type="character" w:styleId="ad">
    <w:name w:val="Strong"/>
    <w:uiPriority w:val="22"/>
    <w:qFormat/>
    <w:rsid w:val="007B69F2"/>
    <w:rPr>
      <w:b/>
      <w:bCs/>
    </w:rPr>
  </w:style>
  <w:style w:type="paragraph" w:styleId="ae">
    <w:name w:val="header"/>
    <w:basedOn w:val="a"/>
    <w:link w:val="af"/>
    <w:uiPriority w:val="99"/>
    <w:unhideWhenUsed/>
    <w:rsid w:val="007B69F2"/>
    <w:pPr>
      <w:tabs>
        <w:tab w:val="center" w:pos="4703"/>
        <w:tab w:val="right" w:pos="9406"/>
      </w:tabs>
      <w:spacing w:after="0" w:line="240" w:lineRule="auto"/>
    </w:pPr>
    <w:rPr>
      <w:rFonts w:ascii="Calibri" w:eastAsia="Calibri" w:hAnsi="Calibri" w:cs="Times New Roman"/>
      <w:lang w:val="hr-HR"/>
    </w:rPr>
  </w:style>
  <w:style w:type="character" w:customStyle="1" w:styleId="af">
    <w:name w:val="Верхній колонтитул Знак"/>
    <w:basedOn w:val="a0"/>
    <w:link w:val="ae"/>
    <w:uiPriority w:val="99"/>
    <w:rsid w:val="007B69F2"/>
    <w:rPr>
      <w:rFonts w:ascii="Calibri" w:eastAsia="Calibri" w:hAnsi="Calibri" w:cs="Times New Roman"/>
      <w:lang w:val="hr-HR"/>
    </w:rPr>
  </w:style>
  <w:style w:type="paragraph" w:styleId="af0">
    <w:name w:val="footer"/>
    <w:basedOn w:val="a"/>
    <w:link w:val="af1"/>
    <w:uiPriority w:val="99"/>
    <w:unhideWhenUsed/>
    <w:rsid w:val="007B69F2"/>
    <w:pPr>
      <w:tabs>
        <w:tab w:val="center" w:pos="4703"/>
        <w:tab w:val="right" w:pos="9406"/>
      </w:tabs>
      <w:spacing w:after="0" w:line="240" w:lineRule="auto"/>
    </w:pPr>
    <w:rPr>
      <w:rFonts w:ascii="Calibri" w:eastAsia="Calibri" w:hAnsi="Calibri" w:cs="Times New Roman"/>
      <w:lang w:val="hr-HR"/>
    </w:rPr>
  </w:style>
  <w:style w:type="character" w:customStyle="1" w:styleId="af1">
    <w:name w:val="Нижній колонтитул Знак"/>
    <w:basedOn w:val="a0"/>
    <w:link w:val="af0"/>
    <w:uiPriority w:val="99"/>
    <w:rsid w:val="007B69F2"/>
    <w:rPr>
      <w:rFonts w:ascii="Calibri" w:eastAsia="Calibri" w:hAnsi="Calibri" w:cs="Times New Roman"/>
      <w:lang w:val="hr-HR"/>
    </w:rPr>
  </w:style>
  <w:style w:type="paragraph" w:customStyle="1" w:styleId="Default">
    <w:name w:val="Default"/>
    <w:rsid w:val="007B69F2"/>
    <w:pPr>
      <w:autoSpaceDE w:val="0"/>
      <w:autoSpaceDN w:val="0"/>
      <w:adjustRightInd w:val="0"/>
      <w:spacing w:after="0" w:line="240" w:lineRule="auto"/>
    </w:pPr>
    <w:rPr>
      <w:rFonts w:ascii="Arial" w:eastAsia="Calibri" w:hAnsi="Arial" w:cs="Arial"/>
      <w:color w:val="000000"/>
      <w:sz w:val="24"/>
      <w:szCs w:val="24"/>
      <w:lang w:val="bs-Latn-BA" w:eastAsia="bs-Latn-BA"/>
    </w:rPr>
  </w:style>
  <w:style w:type="paragraph" w:customStyle="1" w:styleId="T-98-2">
    <w:name w:val="T-9/8-2"/>
    <w:rsid w:val="007B69F2"/>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hr-HR" w:eastAsia="hr-HR"/>
    </w:rPr>
  </w:style>
  <w:style w:type="paragraph" w:styleId="af2">
    <w:name w:val="footnote text"/>
    <w:basedOn w:val="a"/>
    <w:link w:val="af3"/>
    <w:semiHidden/>
    <w:rsid w:val="007B69F2"/>
    <w:pPr>
      <w:spacing w:after="0" w:line="240" w:lineRule="auto"/>
    </w:pPr>
    <w:rPr>
      <w:rFonts w:ascii="Times New Roman" w:eastAsia="Times New Roman" w:hAnsi="Times New Roman" w:cs="Times New Roman"/>
      <w:sz w:val="20"/>
      <w:szCs w:val="20"/>
      <w:lang w:val="hr-HR" w:eastAsia="hr-HR"/>
    </w:rPr>
  </w:style>
  <w:style w:type="character" w:customStyle="1" w:styleId="af3">
    <w:name w:val="Текст виноски Знак"/>
    <w:basedOn w:val="a0"/>
    <w:link w:val="af2"/>
    <w:semiHidden/>
    <w:rsid w:val="007B69F2"/>
    <w:rPr>
      <w:rFonts w:ascii="Times New Roman" w:eastAsia="Times New Roman" w:hAnsi="Times New Roman" w:cs="Times New Roman"/>
      <w:sz w:val="20"/>
      <w:szCs w:val="20"/>
      <w:lang w:val="hr-HR" w:eastAsia="hr-HR"/>
    </w:rPr>
  </w:style>
  <w:style w:type="character" w:styleId="af4">
    <w:name w:val="footnote reference"/>
    <w:semiHidden/>
    <w:rsid w:val="007B69F2"/>
    <w:rPr>
      <w:vertAlign w:val="superscript"/>
    </w:rPr>
  </w:style>
  <w:style w:type="paragraph" w:styleId="af5">
    <w:name w:val="No Spacing"/>
    <w:uiPriority w:val="1"/>
    <w:qFormat/>
    <w:rsid w:val="007B69F2"/>
    <w:pPr>
      <w:spacing w:after="0" w:line="240" w:lineRule="auto"/>
    </w:pPr>
    <w:rPr>
      <w:rFonts w:ascii="Calibri" w:eastAsia="Calibri" w:hAnsi="Calibri" w:cs="Times New Roman"/>
      <w:lang w:val="hr-HR"/>
    </w:rPr>
  </w:style>
  <w:style w:type="paragraph" w:styleId="af6">
    <w:name w:val="Revision"/>
    <w:hidden/>
    <w:uiPriority w:val="99"/>
    <w:semiHidden/>
    <w:rsid w:val="007B69F2"/>
    <w:pPr>
      <w:spacing w:after="0" w:line="240" w:lineRule="auto"/>
    </w:pPr>
    <w:rPr>
      <w:rFonts w:ascii="Calibri" w:eastAsia="Calibri" w:hAnsi="Calibri" w:cs="Times New Roman"/>
      <w:lang w:val="hr-HR"/>
    </w:rPr>
  </w:style>
  <w:style w:type="table" w:styleId="af7">
    <w:name w:val="Table Grid"/>
    <w:basedOn w:val="a1"/>
    <w:uiPriority w:val="59"/>
    <w:rsid w:val="007B69F2"/>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unhideWhenUsed/>
    <w:qFormat/>
    <w:rsid w:val="007B69F2"/>
    <w:rPr>
      <w:rFonts w:ascii="Calibri" w:eastAsia="Calibri" w:hAnsi="Calibri" w:cs="Times New Roman"/>
      <w:lang w:val="hr-HR"/>
    </w:rPr>
  </w:style>
  <w:style w:type="paragraph" w:styleId="2">
    <w:name w:val="toc 2"/>
    <w:basedOn w:val="a"/>
    <w:next w:val="a"/>
    <w:autoRedefine/>
    <w:uiPriority w:val="39"/>
    <w:unhideWhenUsed/>
    <w:qFormat/>
    <w:rsid w:val="007B69F2"/>
    <w:pPr>
      <w:tabs>
        <w:tab w:val="right" w:leader="dot" w:pos="9062"/>
      </w:tabs>
      <w:ind w:left="220"/>
    </w:pPr>
    <w:rPr>
      <w:rFonts w:ascii="Arial" w:eastAsia="Times New Roman" w:hAnsi="Arial" w:cs="Arial"/>
      <w:b/>
      <w:bCs/>
      <w:noProof/>
      <w:lang w:val="bs-Latn-BA"/>
    </w:rPr>
  </w:style>
  <w:style w:type="character" w:styleId="af8">
    <w:name w:val="Hyperlink"/>
    <w:uiPriority w:val="99"/>
    <w:unhideWhenUsed/>
    <w:rsid w:val="007B69F2"/>
    <w:rPr>
      <w:color w:val="0000FF"/>
      <w:u w:val="single"/>
    </w:rPr>
  </w:style>
  <w:style w:type="table" w:customStyle="1" w:styleId="TableGrid1">
    <w:name w:val="Table Grid1"/>
    <w:basedOn w:val="a1"/>
    <w:next w:val="af7"/>
    <w:rsid w:val="007B69F2"/>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TOC Heading"/>
    <w:basedOn w:val="1"/>
    <w:next w:val="a"/>
    <w:uiPriority w:val="39"/>
    <w:semiHidden/>
    <w:unhideWhenUsed/>
    <w:qFormat/>
    <w:rsid w:val="007B69F2"/>
    <w:pPr>
      <w:keepLines/>
      <w:spacing w:before="480" w:after="0"/>
      <w:outlineLvl w:val="9"/>
    </w:pPr>
    <w:rPr>
      <w:rFonts w:eastAsia="MS Gothic"/>
      <w:color w:val="365F91"/>
      <w:kern w:val="0"/>
      <w:sz w:val="28"/>
      <w:szCs w:val="28"/>
      <w:lang w:val="en-US" w:eastAsia="ja-JP"/>
    </w:rPr>
  </w:style>
  <w:style w:type="paragraph" w:styleId="3">
    <w:name w:val="toc 3"/>
    <w:basedOn w:val="a"/>
    <w:next w:val="a"/>
    <w:autoRedefine/>
    <w:uiPriority w:val="39"/>
    <w:semiHidden/>
    <w:unhideWhenUsed/>
    <w:qFormat/>
    <w:rsid w:val="007B69F2"/>
    <w:pPr>
      <w:spacing w:after="100"/>
      <w:ind w:left="440"/>
    </w:pPr>
    <w:rPr>
      <w:rFonts w:ascii="Calibri" w:eastAsia="MS Mincho" w:hAnsi="Calibri" w:cs="Arial"/>
      <w:lang w:val="en-US" w:eastAsia="ja-JP"/>
    </w:rPr>
  </w:style>
  <w:style w:type="character" w:customStyle="1" w:styleId="st42">
    <w:name w:val="st42"/>
    <w:rsid w:val="007B69F2"/>
    <w:rPr>
      <w:rFonts w:ascii="Times New Roman" w:hAnsi="Times New Roman" w:cs="Times New Roman" w:hint="default"/>
      <w:color w:val="000000"/>
    </w:rPr>
  </w:style>
  <w:style w:type="paragraph" w:customStyle="1" w:styleId="afa">
    <w:name w:val="Нормальний текст"/>
    <w:basedOn w:val="a"/>
    <w:rsid w:val="007B69F2"/>
    <w:pPr>
      <w:spacing w:before="120"/>
      <w:ind w:firstLine="567"/>
      <w:jc w:val="both"/>
    </w:pPr>
    <w:rPr>
      <w:rFonts w:ascii="Calibri" w:eastAsia="Times New Roman" w:hAnsi="Calibri" w:cs="Times New Roman"/>
      <w:sz w:val="20"/>
      <w:szCs w:val="20"/>
    </w:rPr>
  </w:style>
  <w:style w:type="character" w:customStyle="1" w:styleId="40">
    <w:name w:val="Заголовок 4 Знак"/>
    <w:basedOn w:val="a0"/>
    <w:link w:val="4"/>
    <w:uiPriority w:val="9"/>
    <w:semiHidden/>
    <w:rsid w:val="004D1B8E"/>
    <w:rPr>
      <w:rFonts w:asciiTheme="majorHAnsi" w:eastAsiaTheme="majorEastAsia" w:hAnsiTheme="majorHAnsi" w:cstheme="majorBidi"/>
      <w:b/>
      <w:bCs/>
      <w:i/>
      <w:iCs/>
      <w:color w:val="4F81BD" w:themeColor="accent1"/>
    </w:rPr>
  </w:style>
  <w:style w:type="character" w:customStyle="1" w:styleId="acopre">
    <w:name w:val="acopre"/>
    <w:basedOn w:val="a0"/>
    <w:rsid w:val="00CC0B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B69F2"/>
    <w:pPr>
      <w:keepNext/>
      <w:spacing w:before="240" w:after="60"/>
      <w:outlineLvl w:val="0"/>
    </w:pPr>
    <w:rPr>
      <w:rFonts w:ascii="Cambria" w:eastAsia="Times New Roman" w:hAnsi="Cambria" w:cs="Times New Roman"/>
      <w:b/>
      <w:bCs/>
      <w:kern w:val="32"/>
      <w:sz w:val="32"/>
      <w:szCs w:val="32"/>
      <w:lang w:val="hr-HR"/>
    </w:rPr>
  </w:style>
  <w:style w:type="paragraph" w:styleId="4">
    <w:name w:val="heading 4"/>
    <w:basedOn w:val="a"/>
    <w:next w:val="a"/>
    <w:link w:val="40"/>
    <w:uiPriority w:val="9"/>
    <w:semiHidden/>
    <w:unhideWhenUsed/>
    <w:qFormat/>
    <w:rsid w:val="004D1B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9F2"/>
    <w:rPr>
      <w:rFonts w:ascii="Cambria" w:eastAsia="Times New Roman" w:hAnsi="Cambria" w:cs="Times New Roman"/>
      <w:b/>
      <w:bCs/>
      <w:kern w:val="32"/>
      <w:sz w:val="32"/>
      <w:szCs w:val="32"/>
      <w:lang w:val="hr-HR"/>
    </w:rPr>
  </w:style>
  <w:style w:type="numbering" w:customStyle="1" w:styleId="11">
    <w:name w:val="Немає списку1"/>
    <w:next w:val="a2"/>
    <w:uiPriority w:val="99"/>
    <w:semiHidden/>
    <w:unhideWhenUsed/>
    <w:rsid w:val="007B69F2"/>
  </w:style>
  <w:style w:type="paragraph" w:styleId="a3">
    <w:name w:val="List Paragraph"/>
    <w:basedOn w:val="a"/>
    <w:uiPriority w:val="34"/>
    <w:qFormat/>
    <w:rsid w:val="007B69F2"/>
    <w:pPr>
      <w:ind w:left="720"/>
      <w:contextualSpacing/>
    </w:pPr>
    <w:rPr>
      <w:rFonts w:ascii="Calibri" w:eastAsia="Calibri" w:hAnsi="Calibri" w:cs="Times New Roman"/>
      <w:lang w:val="hr-HR"/>
    </w:rPr>
  </w:style>
  <w:style w:type="paragraph" w:styleId="a4">
    <w:name w:val="Body Text"/>
    <w:basedOn w:val="a"/>
    <w:link w:val="a5"/>
    <w:rsid w:val="007B69F2"/>
    <w:pPr>
      <w:spacing w:after="0" w:line="360" w:lineRule="auto"/>
      <w:jc w:val="both"/>
    </w:pPr>
    <w:rPr>
      <w:rFonts w:ascii="Book Antiqua" w:eastAsia="Times New Roman" w:hAnsi="Book Antiqua" w:cs="Times New Roman"/>
      <w:sz w:val="23"/>
      <w:lang w:val="hr-HR"/>
    </w:rPr>
  </w:style>
  <w:style w:type="character" w:customStyle="1" w:styleId="a5">
    <w:name w:val="Основний текст Знак"/>
    <w:basedOn w:val="a0"/>
    <w:link w:val="a4"/>
    <w:rsid w:val="007B69F2"/>
    <w:rPr>
      <w:rFonts w:ascii="Book Antiqua" w:eastAsia="Times New Roman" w:hAnsi="Book Antiqua" w:cs="Times New Roman"/>
      <w:sz w:val="23"/>
      <w:lang w:val="hr-HR"/>
    </w:rPr>
  </w:style>
  <w:style w:type="paragraph" w:styleId="a6">
    <w:name w:val="Balloon Text"/>
    <w:basedOn w:val="a"/>
    <w:link w:val="a7"/>
    <w:uiPriority w:val="99"/>
    <w:semiHidden/>
    <w:unhideWhenUsed/>
    <w:rsid w:val="007B69F2"/>
    <w:pPr>
      <w:spacing w:after="0" w:line="240" w:lineRule="auto"/>
    </w:pPr>
    <w:rPr>
      <w:rFonts w:ascii="Tahoma" w:eastAsia="Calibri" w:hAnsi="Tahoma" w:cs="Tahoma"/>
      <w:sz w:val="16"/>
      <w:szCs w:val="16"/>
      <w:lang w:val="hr-HR"/>
    </w:rPr>
  </w:style>
  <w:style w:type="character" w:customStyle="1" w:styleId="a7">
    <w:name w:val="Текст у виносці Знак"/>
    <w:basedOn w:val="a0"/>
    <w:link w:val="a6"/>
    <w:uiPriority w:val="99"/>
    <w:semiHidden/>
    <w:rsid w:val="007B69F2"/>
    <w:rPr>
      <w:rFonts w:ascii="Tahoma" w:eastAsia="Calibri" w:hAnsi="Tahoma" w:cs="Tahoma"/>
      <w:sz w:val="16"/>
      <w:szCs w:val="16"/>
      <w:lang w:val="hr-HR"/>
    </w:rPr>
  </w:style>
  <w:style w:type="character" w:styleId="a8">
    <w:name w:val="annotation reference"/>
    <w:uiPriority w:val="99"/>
    <w:semiHidden/>
    <w:unhideWhenUsed/>
    <w:rsid w:val="007B69F2"/>
    <w:rPr>
      <w:sz w:val="16"/>
      <w:szCs w:val="16"/>
    </w:rPr>
  </w:style>
  <w:style w:type="paragraph" w:styleId="a9">
    <w:name w:val="annotation text"/>
    <w:basedOn w:val="a"/>
    <w:link w:val="aa"/>
    <w:uiPriority w:val="99"/>
    <w:semiHidden/>
    <w:unhideWhenUsed/>
    <w:rsid w:val="007B69F2"/>
    <w:pPr>
      <w:spacing w:line="240" w:lineRule="auto"/>
    </w:pPr>
    <w:rPr>
      <w:rFonts w:ascii="Calibri" w:eastAsia="Calibri" w:hAnsi="Calibri" w:cs="Times New Roman"/>
      <w:sz w:val="20"/>
      <w:szCs w:val="20"/>
      <w:lang w:val="hr-HR"/>
    </w:rPr>
  </w:style>
  <w:style w:type="character" w:customStyle="1" w:styleId="aa">
    <w:name w:val="Текст примітки Знак"/>
    <w:basedOn w:val="a0"/>
    <w:link w:val="a9"/>
    <w:uiPriority w:val="99"/>
    <w:semiHidden/>
    <w:rsid w:val="007B69F2"/>
    <w:rPr>
      <w:rFonts w:ascii="Calibri" w:eastAsia="Calibri" w:hAnsi="Calibri" w:cs="Times New Roman"/>
      <w:sz w:val="20"/>
      <w:szCs w:val="20"/>
      <w:lang w:val="hr-HR"/>
    </w:rPr>
  </w:style>
  <w:style w:type="paragraph" w:styleId="ab">
    <w:name w:val="annotation subject"/>
    <w:basedOn w:val="a9"/>
    <w:next w:val="a9"/>
    <w:link w:val="ac"/>
    <w:uiPriority w:val="99"/>
    <w:semiHidden/>
    <w:unhideWhenUsed/>
    <w:rsid w:val="007B69F2"/>
    <w:rPr>
      <w:b/>
      <w:bCs/>
    </w:rPr>
  </w:style>
  <w:style w:type="character" w:customStyle="1" w:styleId="ac">
    <w:name w:val="Тема примітки Знак"/>
    <w:basedOn w:val="aa"/>
    <w:link w:val="ab"/>
    <w:uiPriority w:val="99"/>
    <w:semiHidden/>
    <w:rsid w:val="007B69F2"/>
    <w:rPr>
      <w:rFonts w:ascii="Calibri" w:eastAsia="Calibri" w:hAnsi="Calibri" w:cs="Times New Roman"/>
      <w:b/>
      <w:bCs/>
      <w:sz w:val="20"/>
      <w:szCs w:val="20"/>
      <w:lang w:val="hr-HR"/>
    </w:rPr>
  </w:style>
  <w:style w:type="character" w:styleId="ad">
    <w:name w:val="Strong"/>
    <w:uiPriority w:val="22"/>
    <w:qFormat/>
    <w:rsid w:val="007B69F2"/>
    <w:rPr>
      <w:b/>
      <w:bCs/>
    </w:rPr>
  </w:style>
  <w:style w:type="paragraph" w:styleId="ae">
    <w:name w:val="header"/>
    <w:basedOn w:val="a"/>
    <w:link w:val="af"/>
    <w:uiPriority w:val="99"/>
    <w:unhideWhenUsed/>
    <w:rsid w:val="007B69F2"/>
    <w:pPr>
      <w:tabs>
        <w:tab w:val="center" w:pos="4703"/>
        <w:tab w:val="right" w:pos="9406"/>
      </w:tabs>
      <w:spacing w:after="0" w:line="240" w:lineRule="auto"/>
    </w:pPr>
    <w:rPr>
      <w:rFonts w:ascii="Calibri" w:eastAsia="Calibri" w:hAnsi="Calibri" w:cs="Times New Roman"/>
      <w:lang w:val="hr-HR"/>
    </w:rPr>
  </w:style>
  <w:style w:type="character" w:customStyle="1" w:styleId="af">
    <w:name w:val="Верхній колонтитул Знак"/>
    <w:basedOn w:val="a0"/>
    <w:link w:val="ae"/>
    <w:uiPriority w:val="99"/>
    <w:rsid w:val="007B69F2"/>
    <w:rPr>
      <w:rFonts w:ascii="Calibri" w:eastAsia="Calibri" w:hAnsi="Calibri" w:cs="Times New Roman"/>
      <w:lang w:val="hr-HR"/>
    </w:rPr>
  </w:style>
  <w:style w:type="paragraph" w:styleId="af0">
    <w:name w:val="footer"/>
    <w:basedOn w:val="a"/>
    <w:link w:val="af1"/>
    <w:uiPriority w:val="99"/>
    <w:unhideWhenUsed/>
    <w:rsid w:val="007B69F2"/>
    <w:pPr>
      <w:tabs>
        <w:tab w:val="center" w:pos="4703"/>
        <w:tab w:val="right" w:pos="9406"/>
      </w:tabs>
      <w:spacing w:after="0" w:line="240" w:lineRule="auto"/>
    </w:pPr>
    <w:rPr>
      <w:rFonts w:ascii="Calibri" w:eastAsia="Calibri" w:hAnsi="Calibri" w:cs="Times New Roman"/>
      <w:lang w:val="hr-HR"/>
    </w:rPr>
  </w:style>
  <w:style w:type="character" w:customStyle="1" w:styleId="af1">
    <w:name w:val="Нижній колонтитул Знак"/>
    <w:basedOn w:val="a0"/>
    <w:link w:val="af0"/>
    <w:uiPriority w:val="99"/>
    <w:rsid w:val="007B69F2"/>
    <w:rPr>
      <w:rFonts w:ascii="Calibri" w:eastAsia="Calibri" w:hAnsi="Calibri" w:cs="Times New Roman"/>
      <w:lang w:val="hr-HR"/>
    </w:rPr>
  </w:style>
  <w:style w:type="paragraph" w:customStyle="1" w:styleId="Default">
    <w:name w:val="Default"/>
    <w:rsid w:val="007B69F2"/>
    <w:pPr>
      <w:autoSpaceDE w:val="0"/>
      <w:autoSpaceDN w:val="0"/>
      <w:adjustRightInd w:val="0"/>
      <w:spacing w:after="0" w:line="240" w:lineRule="auto"/>
    </w:pPr>
    <w:rPr>
      <w:rFonts w:ascii="Arial" w:eastAsia="Calibri" w:hAnsi="Arial" w:cs="Arial"/>
      <w:color w:val="000000"/>
      <w:sz w:val="24"/>
      <w:szCs w:val="24"/>
      <w:lang w:val="bs-Latn-BA" w:eastAsia="bs-Latn-BA"/>
    </w:rPr>
  </w:style>
  <w:style w:type="paragraph" w:customStyle="1" w:styleId="T-98-2">
    <w:name w:val="T-9/8-2"/>
    <w:rsid w:val="007B69F2"/>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hr-HR" w:eastAsia="hr-HR"/>
    </w:rPr>
  </w:style>
  <w:style w:type="paragraph" w:styleId="af2">
    <w:name w:val="footnote text"/>
    <w:basedOn w:val="a"/>
    <w:link w:val="af3"/>
    <w:semiHidden/>
    <w:rsid w:val="007B69F2"/>
    <w:pPr>
      <w:spacing w:after="0" w:line="240" w:lineRule="auto"/>
    </w:pPr>
    <w:rPr>
      <w:rFonts w:ascii="Times New Roman" w:eastAsia="Times New Roman" w:hAnsi="Times New Roman" w:cs="Times New Roman"/>
      <w:sz w:val="20"/>
      <w:szCs w:val="20"/>
      <w:lang w:val="hr-HR" w:eastAsia="hr-HR"/>
    </w:rPr>
  </w:style>
  <w:style w:type="character" w:customStyle="1" w:styleId="af3">
    <w:name w:val="Текст виноски Знак"/>
    <w:basedOn w:val="a0"/>
    <w:link w:val="af2"/>
    <w:semiHidden/>
    <w:rsid w:val="007B69F2"/>
    <w:rPr>
      <w:rFonts w:ascii="Times New Roman" w:eastAsia="Times New Roman" w:hAnsi="Times New Roman" w:cs="Times New Roman"/>
      <w:sz w:val="20"/>
      <w:szCs w:val="20"/>
      <w:lang w:val="hr-HR" w:eastAsia="hr-HR"/>
    </w:rPr>
  </w:style>
  <w:style w:type="character" w:styleId="af4">
    <w:name w:val="footnote reference"/>
    <w:semiHidden/>
    <w:rsid w:val="007B69F2"/>
    <w:rPr>
      <w:vertAlign w:val="superscript"/>
    </w:rPr>
  </w:style>
  <w:style w:type="paragraph" w:styleId="af5">
    <w:name w:val="No Spacing"/>
    <w:uiPriority w:val="1"/>
    <w:qFormat/>
    <w:rsid w:val="007B69F2"/>
    <w:pPr>
      <w:spacing w:after="0" w:line="240" w:lineRule="auto"/>
    </w:pPr>
    <w:rPr>
      <w:rFonts w:ascii="Calibri" w:eastAsia="Calibri" w:hAnsi="Calibri" w:cs="Times New Roman"/>
      <w:lang w:val="hr-HR"/>
    </w:rPr>
  </w:style>
  <w:style w:type="paragraph" w:styleId="af6">
    <w:name w:val="Revision"/>
    <w:hidden/>
    <w:uiPriority w:val="99"/>
    <w:semiHidden/>
    <w:rsid w:val="007B69F2"/>
    <w:pPr>
      <w:spacing w:after="0" w:line="240" w:lineRule="auto"/>
    </w:pPr>
    <w:rPr>
      <w:rFonts w:ascii="Calibri" w:eastAsia="Calibri" w:hAnsi="Calibri" w:cs="Times New Roman"/>
      <w:lang w:val="hr-HR"/>
    </w:rPr>
  </w:style>
  <w:style w:type="table" w:styleId="af7">
    <w:name w:val="Table Grid"/>
    <w:basedOn w:val="a1"/>
    <w:uiPriority w:val="59"/>
    <w:rsid w:val="007B69F2"/>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unhideWhenUsed/>
    <w:qFormat/>
    <w:rsid w:val="007B69F2"/>
    <w:rPr>
      <w:rFonts w:ascii="Calibri" w:eastAsia="Calibri" w:hAnsi="Calibri" w:cs="Times New Roman"/>
      <w:lang w:val="hr-HR"/>
    </w:rPr>
  </w:style>
  <w:style w:type="paragraph" w:styleId="2">
    <w:name w:val="toc 2"/>
    <w:basedOn w:val="a"/>
    <w:next w:val="a"/>
    <w:autoRedefine/>
    <w:uiPriority w:val="39"/>
    <w:unhideWhenUsed/>
    <w:qFormat/>
    <w:rsid w:val="007B69F2"/>
    <w:pPr>
      <w:tabs>
        <w:tab w:val="right" w:leader="dot" w:pos="9062"/>
      </w:tabs>
      <w:ind w:left="220"/>
    </w:pPr>
    <w:rPr>
      <w:rFonts w:ascii="Arial" w:eastAsia="Times New Roman" w:hAnsi="Arial" w:cs="Arial"/>
      <w:b/>
      <w:bCs/>
      <w:noProof/>
      <w:lang w:val="bs-Latn-BA"/>
    </w:rPr>
  </w:style>
  <w:style w:type="character" w:styleId="af8">
    <w:name w:val="Hyperlink"/>
    <w:uiPriority w:val="99"/>
    <w:unhideWhenUsed/>
    <w:rsid w:val="007B69F2"/>
    <w:rPr>
      <w:color w:val="0000FF"/>
      <w:u w:val="single"/>
    </w:rPr>
  </w:style>
  <w:style w:type="table" w:customStyle="1" w:styleId="TableGrid1">
    <w:name w:val="Table Grid1"/>
    <w:basedOn w:val="a1"/>
    <w:next w:val="af7"/>
    <w:rsid w:val="007B69F2"/>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TOC Heading"/>
    <w:basedOn w:val="1"/>
    <w:next w:val="a"/>
    <w:uiPriority w:val="39"/>
    <w:semiHidden/>
    <w:unhideWhenUsed/>
    <w:qFormat/>
    <w:rsid w:val="007B69F2"/>
    <w:pPr>
      <w:keepLines/>
      <w:spacing w:before="480" w:after="0"/>
      <w:outlineLvl w:val="9"/>
    </w:pPr>
    <w:rPr>
      <w:rFonts w:eastAsia="MS Gothic"/>
      <w:color w:val="365F91"/>
      <w:kern w:val="0"/>
      <w:sz w:val="28"/>
      <w:szCs w:val="28"/>
      <w:lang w:val="en-US" w:eastAsia="ja-JP"/>
    </w:rPr>
  </w:style>
  <w:style w:type="paragraph" w:styleId="3">
    <w:name w:val="toc 3"/>
    <w:basedOn w:val="a"/>
    <w:next w:val="a"/>
    <w:autoRedefine/>
    <w:uiPriority w:val="39"/>
    <w:semiHidden/>
    <w:unhideWhenUsed/>
    <w:qFormat/>
    <w:rsid w:val="007B69F2"/>
    <w:pPr>
      <w:spacing w:after="100"/>
      <w:ind w:left="440"/>
    </w:pPr>
    <w:rPr>
      <w:rFonts w:ascii="Calibri" w:eastAsia="MS Mincho" w:hAnsi="Calibri" w:cs="Arial"/>
      <w:lang w:val="en-US" w:eastAsia="ja-JP"/>
    </w:rPr>
  </w:style>
  <w:style w:type="character" w:customStyle="1" w:styleId="st42">
    <w:name w:val="st42"/>
    <w:rsid w:val="007B69F2"/>
    <w:rPr>
      <w:rFonts w:ascii="Times New Roman" w:hAnsi="Times New Roman" w:cs="Times New Roman" w:hint="default"/>
      <w:color w:val="000000"/>
    </w:rPr>
  </w:style>
  <w:style w:type="paragraph" w:customStyle="1" w:styleId="afa">
    <w:name w:val="Нормальний текст"/>
    <w:basedOn w:val="a"/>
    <w:rsid w:val="007B69F2"/>
    <w:pPr>
      <w:spacing w:before="120"/>
      <w:ind w:firstLine="567"/>
      <w:jc w:val="both"/>
    </w:pPr>
    <w:rPr>
      <w:rFonts w:ascii="Calibri" w:eastAsia="Times New Roman" w:hAnsi="Calibri" w:cs="Times New Roman"/>
      <w:sz w:val="20"/>
      <w:szCs w:val="20"/>
    </w:rPr>
  </w:style>
  <w:style w:type="character" w:customStyle="1" w:styleId="40">
    <w:name w:val="Заголовок 4 Знак"/>
    <w:basedOn w:val="a0"/>
    <w:link w:val="4"/>
    <w:uiPriority w:val="9"/>
    <w:semiHidden/>
    <w:rsid w:val="004D1B8E"/>
    <w:rPr>
      <w:rFonts w:asciiTheme="majorHAnsi" w:eastAsiaTheme="majorEastAsia" w:hAnsiTheme="majorHAnsi" w:cstheme="majorBidi"/>
      <w:b/>
      <w:bCs/>
      <w:i/>
      <w:iCs/>
      <w:color w:val="4F81BD" w:themeColor="accent1"/>
    </w:rPr>
  </w:style>
  <w:style w:type="character" w:customStyle="1" w:styleId="acopre">
    <w:name w:val="acopre"/>
    <w:basedOn w:val="a0"/>
    <w:rsid w:val="00CC0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354999">
      <w:bodyDiv w:val="1"/>
      <w:marLeft w:val="0"/>
      <w:marRight w:val="0"/>
      <w:marTop w:val="0"/>
      <w:marBottom w:val="0"/>
      <w:divBdr>
        <w:top w:val="none" w:sz="0" w:space="0" w:color="auto"/>
        <w:left w:val="none" w:sz="0" w:space="0" w:color="auto"/>
        <w:bottom w:val="none" w:sz="0" w:space="0" w:color="auto"/>
        <w:right w:val="none" w:sz="0" w:space="0" w:color="auto"/>
      </w:divBdr>
    </w:div>
    <w:div w:id="840045791">
      <w:bodyDiv w:val="1"/>
      <w:marLeft w:val="0"/>
      <w:marRight w:val="0"/>
      <w:marTop w:val="0"/>
      <w:marBottom w:val="0"/>
      <w:divBdr>
        <w:top w:val="none" w:sz="0" w:space="0" w:color="auto"/>
        <w:left w:val="none" w:sz="0" w:space="0" w:color="auto"/>
        <w:bottom w:val="none" w:sz="0" w:space="0" w:color="auto"/>
        <w:right w:val="none" w:sz="0" w:space="0" w:color="auto"/>
      </w:divBdr>
    </w:div>
    <w:div w:id="20257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10.xml"/><Relationship Id="rId34" Type="http://schemas.openxmlformats.org/officeDocument/2006/relationships/control" Target="activeX/activeX23.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control" Target="activeX/activeX9.xml"/><Relationship Id="rId29" Type="http://schemas.openxmlformats.org/officeDocument/2006/relationships/control" Target="activeX/activeX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control" Target="activeX/activeX8.xml"/><Relationship Id="rId31" Type="http://schemas.openxmlformats.org/officeDocument/2006/relationships/control" Target="activeX/activeX20.xml"/><Relationship Id="rId4" Type="http://schemas.microsoft.com/office/2007/relationships/stylesWithEffects" Target="stylesWithEffects.xml"/><Relationship Id="rId9" Type="http://schemas.openxmlformats.org/officeDocument/2006/relationships/hyperlink" Target="https://uinp.gov.ua/dostup-do-arhivnoyi-informaciyi-represyvnyh-organiv/pytannya-vidpovidi" TargetMode="External"/><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F90BF-0B36-4616-965F-60700F12A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10</Pages>
  <Words>13619</Words>
  <Characters>7763</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uinp</dc:creator>
  <cp:keywords/>
  <dc:description/>
  <cp:lastModifiedBy>uinp</cp:lastModifiedBy>
  <cp:revision>60</cp:revision>
  <cp:lastPrinted>2020-12-24T11:16:00Z</cp:lastPrinted>
  <dcterms:created xsi:type="dcterms:W3CDTF">2020-12-07T12:53:00Z</dcterms:created>
  <dcterms:modified xsi:type="dcterms:W3CDTF">2022-12-20T13:23:00Z</dcterms:modified>
</cp:coreProperties>
</file>