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09" w:rsidRPr="00D173E5" w:rsidRDefault="00F14709" w:rsidP="00D173E5">
      <w:pPr>
        <w:pStyle w:val="Default"/>
        <w:ind w:left="-284" w:firstLine="709"/>
        <w:jc w:val="both"/>
        <w:rPr>
          <w:b/>
          <w:bCs/>
          <w:sz w:val="28"/>
          <w:szCs w:val="28"/>
        </w:rPr>
      </w:pPr>
      <w:r w:rsidRPr="00D173E5">
        <w:rPr>
          <w:b/>
          <w:bCs/>
          <w:sz w:val="28"/>
          <w:szCs w:val="28"/>
        </w:rPr>
        <w:t xml:space="preserve">Технічні вимоги до предмета закупівлі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b/>
          <w:bCs/>
          <w:sz w:val="28"/>
          <w:szCs w:val="28"/>
        </w:rPr>
        <w:t xml:space="preserve">Найменування: </w:t>
      </w:r>
      <w:r w:rsidRPr="00D173E5">
        <w:rPr>
          <w:sz w:val="28"/>
          <w:szCs w:val="28"/>
        </w:rPr>
        <w:t xml:space="preserve">проведення загальнонаціонального соціологічного дослідження щодо ефективності виконання Інститутом його основних завдань, зокрема щодо обізнаності та розуміння громадянами України історії української держави, популяризації її видатних особистостей, а також сприйняття </w:t>
      </w:r>
      <w:r w:rsidR="00812DD7" w:rsidRPr="00D173E5">
        <w:rPr>
          <w:sz w:val="28"/>
          <w:szCs w:val="28"/>
        </w:rPr>
        <w:t xml:space="preserve">історичних </w:t>
      </w:r>
      <w:proofErr w:type="spellStart"/>
      <w:r w:rsidRPr="00D173E5">
        <w:rPr>
          <w:sz w:val="28"/>
          <w:szCs w:val="28"/>
        </w:rPr>
        <w:t>наративів</w:t>
      </w:r>
      <w:proofErr w:type="spellEnd"/>
      <w:r w:rsidRPr="00D173E5">
        <w:rPr>
          <w:sz w:val="28"/>
          <w:szCs w:val="28"/>
        </w:rPr>
        <w:t xml:space="preserve"> та міфів</w:t>
      </w:r>
      <w:r w:rsidR="00A449E2">
        <w:rPr>
          <w:sz w:val="28"/>
          <w:szCs w:val="28"/>
        </w:rPr>
        <w:t>.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b/>
          <w:bCs/>
          <w:sz w:val="28"/>
          <w:szCs w:val="28"/>
        </w:rPr>
        <w:t xml:space="preserve">Строки надання послуг: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sz w:val="28"/>
          <w:szCs w:val="28"/>
        </w:rPr>
        <w:t xml:space="preserve">- строк початку надання послуг – з моменту укладення Договору;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sz w:val="28"/>
          <w:szCs w:val="28"/>
        </w:rPr>
        <w:t xml:space="preserve">- строк завершення надання послуг – відповідно до умов договору про закупівлю, але не пізніше 30 </w:t>
      </w:r>
      <w:r w:rsidR="00A449E2">
        <w:rPr>
          <w:sz w:val="28"/>
          <w:szCs w:val="28"/>
        </w:rPr>
        <w:t>вересн</w:t>
      </w:r>
      <w:r w:rsidRPr="00033331">
        <w:rPr>
          <w:sz w:val="28"/>
          <w:szCs w:val="28"/>
        </w:rPr>
        <w:t>я</w:t>
      </w:r>
      <w:r w:rsidRPr="00D173E5">
        <w:rPr>
          <w:sz w:val="28"/>
          <w:szCs w:val="28"/>
        </w:rPr>
        <w:t xml:space="preserve"> 2023 року.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b/>
          <w:bCs/>
          <w:sz w:val="28"/>
          <w:szCs w:val="28"/>
        </w:rPr>
        <w:t xml:space="preserve">Мета дослідження: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sz w:val="28"/>
          <w:szCs w:val="28"/>
        </w:rPr>
        <w:t xml:space="preserve">Дослідити обізнаність та ставлення громадян України до подій і постатей історії України та реалізації державної політики у сфері відновлення і збереження національної пам’яті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b/>
          <w:bCs/>
          <w:sz w:val="28"/>
          <w:szCs w:val="28"/>
        </w:rPr>
        <w:t xml:space="preserve">Завданням дослідження є вивчення: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sz w:val="28"/>
          <w:szCs w:val="28"/>
        </w:rPr>
        <w:t xml:space="preserve">- особливостей колективної історичної пам’яті населення України (стереотипи, міфи, загальна поінформованість щодо подій історії України, ставлення широких верств населення до окремих подій та постатей української історії);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sz w:val="28"/>
          <w:szCs w:val="28"/>
        </w:rPr>
        <w:t>- джерел</w:t>
      </w:r>
      <w:r w:rsidR="00D173E5" w:rsidRPr="00D173E5">
        <w:rPr>
          <w:sz w:val="28"/>
          <w:szCs w:val="28"/>
        </w:rPr>
        <w:t xml:space="preserve"> </w:t>
      </w:r>
      <w:r w:rsidR="00D173E5" w:rsidRPr="00033331">
        <w:rPr>
          <w:sz w:val="28"/>
          <w:szCs w:val="28"/>
        </w:rPr>
        <w:t>отримання громадянами України</w:t>
      </w:r>
      <w:r w:rsidRPr="00D173E5">
        <w:rPr>
          <w:sz w:val="28"/>
          <w:szCs w:val="28"/>
        </w:rPr>
        <w:t xml:space="preserve"> інформації про історію та </w:t>
      </w:r>
      <w:r w:rsidR="00D173E5" w:rsidRPr="00D173E5">
        <w:rPr>
          <w:sz w:val="28"/>
          <w:szCs w:val="28"/>
        </w:rPr>
        <w:t xml:space="preserve">причини </w:t>
      </w:r>
      <w:r w:rsidR="00D173E5" w:rsidRPr="00033331">
        <w:rPr>
          <w:sz w:val="28"/>
          <w:szCs w:val="28"/>
        </w:rPr>
        <w:t>розбіжностей в</w:t>
      </w:r>
      <w:r w:rsidR="00D173E5" w:rsidRPr="00D173E5">
        <w:rPr>
          <w:sz w:val="28"/>
          <w:szCs w:val="28"/>
        </w:rPr>
        <w:t xml:space="preserve"> </w:t>
      </w:r>
      <w:r w:rsidRPr="00D173E5">
        <w:rPr>
          <w:sz w:val="28"/>
          <w:szCs w:val="28"/>
        </w:rPr>
        <w:t xml:space="preserve">особливостей їх сприймання різними групами населення;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sz w:val="28"/>
          <w:szCs w:val="28"/>
        </w:rPr>
        <w:t xml:space="preserve">- рівня поінформованості населення щодо державної політики у сфері відновлення і збереження національної пам’яті; </w:t>
      </w:r>
    </w:p>
    <w:p w:rsidR="00140F39" w:rsidRPr="00D173E5" w:rsidRDefault="00140F3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sz w:val="28"/>
          <w:szCs w:val="28"/>
        </w:rPr>
        <w:t xml:space="preserve">- </w:t>
      </w:r>
      <w:r w:rsidRPr="00033331">
        <w:rPr>
          <w:sz w:val="28"/>
          <w:szCs w:val="28"/>
        </w:rPr>
        <w:t>рівня сприйняття ініціатив та рішень органів влади у сфері відновлення і збереження національної пам’яті;</w:t>
      </w:r>
      <w:r w:rsidRPr="00D173E5">
        <w:rPr>
          <w:sz w:val="28"/>
          <w:szCs w:val="28"/>
        </w:rPr>
        <w:t xml:space="preserve">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sz w:val="28"/>
          <w:szCs w:val="28"/>
        </w:rPr>
        <w:t xml:space="preserve">- громадських очікувань щодо діяльності Українського інституту національної пам’яті;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033331">
        <w:rPr>
          <w:sz w:val="28"/>
          <w:szCs w:val="28"/>
        </w:rPr>
        <w:t xml:space="preserve">- думки мешканців </w:t>
      </w:r>
      <w:proofErr w:type="spellStart"/>
      <w:r w:rsidRPr="00033331">
        <w:rPr>
          <w:sz w:val="28"/>
          <w:szCs w:val="28"/>
        </w:rPr>
        <w:t>деокупованих</w:t>
      </w:r>
      <w:proofErr w:type="spellEnd"/>
      <w:r w:rsidRPr="00033331">
        <w:rPr>
          <w:sz w:val="28"/>
          <w:szCs w:val="28"/>
        </w:rPr>
        <w:t xml:space="preserve"> територій та переміщених осіб щодо змін о</w:t>
      </w:r>
      <w:r w:rsidR="00140F39" w:rsidRPr="00033331">
        <w:rPr>
          <w:sz w:val="28"/>
          <w:szCs w:val="28"/>
        </w:rPr>
        <w:t>ц</w:t>
      </w:r>
      <w:r w:rsidRPr="00033331">
        <w:rPr>
          <w:sz w:val="28"/>
          <w:szCs w:val="28"/>
        </w:rPr>
        <w:t xml:space="preserve">інок історичного минулого і напрямків вдосконалення державної політики </w:t>
      </w:r>
      <w:r w:rsidR="00063AF9" w:rsidRPr="00033331">
        <w:rPr>
          <w:sz w:val="28"/>
          <w:szCs w:val="28"/>
        </w:rPr>
        <w:t>у сфері відновлення і збереження національної пам’яті</w:t>
      </w:r>
      <w:r w:rsidR="00140F39" w:rsidRPr="00D173E5">
        <w:rPr>
          <w:sz w:val="28"/>
          <w:szCs w:val="28"/>
        </w:rPr>
        <w:t>.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b/>
          <w:bCs/>
          <w:sz w:val="28"/>
          <w:szCs w:val="28"/>
        </w:rPr>
        <w:t xml:space="preserve">Географія дослідження: </w:t>
      </w:r>
      <w:r w:rsidRPr="00D173E5">
        <w:rPr>
          <w:sz w:val="28"/>
          <w:szCs w:val="28"/>
        </w:rPr>
        <w:t>вся Україна (окрім тимчасово неконтрольованої території України), а саме: Західний, Центральний, Південний та Східний регіони і місто Київ (перелік областей</w:t>
      </w:r>
      <w:r w:rsidR="00D173E5" w:rsidRPr="00D173E5">
        <w:rPr>
          <w:sz w:val="28"/>
          <w:szCs w:val="28"/>
        </w:rPr>
        <w:t>,</w:t>
      </w:r>
      <w:r w:rsidRPr="00D173E5">
        <w:rPr>
          <w:sz w:val="28"/>
          <w:szCs w:val="28"/>
        </w:rPr>
        <w:t xml:space="preserve"> на території яких будуть проводитись дослідження пропонується Виконавцем та узгоджується з Замовником). </w:t>
      </w:r>
    </w:p>
    <w:p w:rsidR="00063AF9" w:rsidRPr="00D173E5" w:rsidRDefault="00063AF9" w:rsidP="00D173E5">
      <w:pPr>
        <w:pStyle w:val="Default"/>
        <w:ind w:left="-284" w:firstLine="709"/>
        <w:jc w:val="both"/>
        <w:rPr>
          <w:sz w:val="28"/>
          <w:szCs w:val="28"/>
        </w:rPr>
      </w:pP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b/>
          <w:bCs/>
          <w:sz w:val="28"/>
          <w:szCs w:val="28"/>
        </w:rPr>
        <w:t xml:space="preserve">Метод кількісного дослідження: </w:t>
      </w:r>
      <w:r w:rsidRPr="00D173E5">
        <w:rPr>
          <w:sz w:val="28"/>
          <w:szCs w:val="28"/>
        </w:rPr>
        <w:t>загальнонаціональне репрезентативне опитування методом особистого інтерв’ю (</w:t>
      </w:r>
      <w:proofErr w:type="spellStart"/>
      <w:r w:rsidRPr="00D173E5">
        <w:rPr>
          <w:sz w:val="28"/>
          <w:szCs w:val="28"/>
        </w:rPr>
        <w:t>face-to-face</w:t>
      </w:r>
      <w:proofErr w:type="spellEnd"/>
      <w:r w:rsidRPr="00D173E5">
        <w:rPr>
          <w:sz w:val="28"/>
          <w:szCs w:val="28"/>
        </w:rPr>
        <w:t xml:space="preserve">);. </w:t>
      </w:r>
    </w:p>
    <w:p w:rsidR="00A449E2" w:rsidRDefault="00F14709" w:rsidP="00A449E2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b/>
          <w:bCs/>
          <w:sz w:val="28"/>
          <w:szCs w:val="28"/>
        </w:rPr>
        <w:t xml:space="preserve">Вибірка: </w:t>
      </w:r>
    </w:p>
    <w:p w:rsidR="00F14709" w:rsidRPr="00D173E5" w:rsidRDefault="00A449E2" w:rsidP="00A449E2">
      <w:pPr>
        <w:pStyle w:val="Default"/>
        <w:ind w:left="-284" w:firstLine="709"/>
        <w:jc w:val="both"/>
        <w:rPr>
          <w:sz w:val="28"/>
          <w:szCs w:val="28"/>
        </w:rPr>
      </w:pPr>
      <w:r w:rsidRPr="00A449E2">
        <w:rPr>
          <w:sz w:val="28"/>
          <w:szCs w:val="28"/>
        </w:rPr>
        <w:t>Вибіркова сукупність кількісного дослідження</w:t>
      </w:r>
      <w:r w:rsidRPr="00A449E2">
        <w:rPr>
          <w:sz w:val="28"/>
          <w:szCs w:val="28"/>
          <w:lang w:eastAsia="ru-RU"/>
        </w:rPr>
        <w:t xml:space="preserve"> є репрезентативною для дорослого населення України (віком 18 років і старше) за основними соціально-демографічними характеристиками (стать, вік, тип населеного пункту) та </w:t>
      </w:r>
      <w:r w:rsidRPr="00A449E2">
        <w:rPr>
          <w:sz w:val="28"/>
          <w:szCs w:val="28"/>
          <w:lang w:eastAsia="ru-RU"/>
        </w:rPr>
        <w:lastRenderedPageBreak/>
        <w:t>регіональним розподілом, але не менше 1800 респондентів. До вибірки не включаються території, які тимчасово не контролюються владою України.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sz w:val="28"/>
          <w:szCs w:val="28"/>
        </w:rPr>
        <w:t xml:space="preserve">Загальний обсяг анкети розрахований на опитування </w:t>
      </w:r>
      <w:r w:rsidRPr="00D173E5">
        <w:rPr>
          <w:color w:val="212121"/>
          <w:sz w:val="28"/>
          <w:szCs w:val="28"/>
        </w:rPr>
        <w:t>тривалістю до 45 хвилин і орієнтовно матиме до 50 питань</w:t>
      </w:r>
      <w:r w:rsidRPr="00D173E5">
        <w:rPr>
          <w:sz w:val="28"/>
          <w:szCs w:val="28"/>
        </w:rPr>
        <w:t xml:space="preserve">. </w:t>
      </w:r>
    </w:p>
    <w:p w:rsidR="00063AF9" w:rsidRPr="00D173E5" w:rsidRDefault="00063AF9" w:rsidP="00D173E5">
      <w:pPr>
        <w:pStyle w:val="Default"/>
        <w:ind w:left="-284" w:firstLine="709"/>
        <w:jc w:val="both"/>
        <w:rPr>
          <w:sz w:val="28"/>
          <w:szCs w:val="28"/>
        </w:rPr>
      </w:pP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b/>
          <w:bCs/>
          <w:sz w:val="28"/>
          <w:szCs w:val="28"/>
        </w:rPr>
        <w:t xml:space="preserve">Метод якісного дослідження: </w:t>
      </w:r>
      <w:r w:rsidRPr="00D173E5">
        <w:rPr>
          <w:sz w:val="28"/>
          <w:szCs w:val="28"/>
        </w:rPr>
        <w:t xml:space="preserve">фокус-групи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b/>
          <w:bCs/>
          <w:sz w:val="28"/>
          <w:szCs w:val="28"/>
        </w:rPr>
        <w:t>Вибірка</w:t>
      </w:r>
      <w:r w:rsidRPr="00D173E5">
        <w:rPr>
          <w:sz w:val="28"/>
          <w:szCs w:val="28"/>
        </w:rPr>
        <w:t xml:space="preserve">: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sz w:val="28"/>
          <w:szCs w:val="28"/>
        </w:rPr>
        <w:t xml:space="preserve">- кількість учасників фокус-груп – </w:t>
      </w:r>
      <w:r w:rsidR="00A449E2">
        <w:rPr>
          <w:sz w:val="28"/>
          <w:szCs w:val="28"/>
        </w:rPr>
        <w:t>8</w:t>
      </w:r>
      <w:r w:rsidRPr="00D173E5">
        <w:rPr>
          <w:sz w:val="28"/>
          <w:szCs w:val="28"/>
        </w:rPr>
        <w:t>-1</w:t>
      </w:r>
      <w:r w:rsidR="00A449E2">
        <w:rPr>
          <w:sz w:val="28"/>
          <w:szCs w:val="28"/>
        </w:rPr>
        <w:t>0</w:t>
      </w:r>
      <w:r w:rsidRPr="00D173E5">
        <w:rPr>
          <w:sz w:val="28"/>
          <w:szCs w:val="28"/>
        </w:rPr>
        <w:t xml:space="preserve"> респондентів у кожній фокус-групі;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  <w:r w:rsidRPr="00D173E5">
        <w:rPr>
          <w:sz w:val="28"/>
          <w:szCs w:val="28"/>
        </w:rPr>
        <w:t xml:space="preserve">- місця для проведення фокус-груп – згідно з географією дослідження, </w:t>
      </w:r>
      <w:r w:rsidR="00D173E5" w:rsidRPr="00101031">
        <w:rPr>
          <w:sz w:val="28"/>
          <w:szCs w:val="28"/>
        </w:rPr>
        <w:t xml:space="preserve">пропонується Виконавцем та </w:t>
      </w:r>
      <w:r w:rsidRPr="00101031">
        <w:rPr>
          <w:sz w:val="28"/>
          <w:szCs w:val="28"/>
        </w:rPr>
        <w:t>узгоджується</w:t>
      </w:r>
      <w:r w:rsidRPr="00D173E5">
        <w:rPr>
          <w:sz w:val="28"/>
          <w:szCs w:val="28"/>
        </w:rPr>
        <w:t xml:space="preserve"> із Замовником; </w:t>
      </w:r>
      <w:proofErr w:type="spellStart"/>
      <w:r w:rsidRPr="00D173E5">
        <w:rPr>
          <w:sz w:val="28"/>
          <w:szCs w:val="28"/>
        </w:rPr>
        <w:t>гайди</w:t>
      </w:r>
      <w:proofErr w:type="spellEnd"/>
      <w:r w:rsidRPr="00D173E5">
        <w:rPr>
          <w:sz w:val="28"/>
          <w:szCs w:val="28"/>
        </w:rPr>
        <w:t xml:space="preserve"> для фокус-груп мають бути </w:t>
      </w:r>
      <w:r w:rsidRPr="00101031">
        <w:rPr>
          <w:sz w:val="28"/>
          <w:szCs w:val="28"/>
        </w:rPr>
        <w:t>письмово</w:t>
      </w:r>
      <w:r w:rsidRPr="00D173E5">
        <w:rPr>
          <w:sz w:val="28"/>
          <w:szCs w:val="28"/>
        </w:rPr>
        <w:t xml:space="preserve"> погоджені із замовником </w:t>
      </w:r>
    </w:p>
    <w:p w:rsidR="00F14709" w:rsidRPr="00D173E5" w:rsidRDefault="00F14709" w:rsidP="00D173E5">
      <w:pPr>
        <w:pStyle w:val="Default"/>
        <w:ind w:left="-284" w:firstLine="709"/>
        <w:jc w:val="both"/>
        <w:rPr>
          <w:sz w:val="28"/>
          <w:szCs w:val="28"/>
        </w:rPr>
      </w:pP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b/>
          <w:bCs/>
          <w:sz w:val="28"/>
          <w:szCs w:val="28"/>
        </w:rPr>
        <w:t xml:space="preserve">Завдання Виконавця: 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 xml:space="preserve">- формування вибіркової сукупності кількісного дослідження, </w:t>
      </w:r>
      <w:r w:rsidRPr="00F76EAB">
        <w:rPr>
          <w:sz w:val="28"/>
          <w:szCs w:val="28"/>
          <w:lang w:eastAsia="ru-RU"/>
        </w:rPr>
        <w:t>що є репрезентативною для дорослого населення України (віком 18 років і старше) за основними соціально-демографічними характеристиками (стать, вік, тип населеного пункту) та регіональним розподілом, але не менше 1800 респондентів. До вибірки не включені території, які тимчасово не контролюються владою України.</w:t>
      </w:r>
      <w:r w:rsidRPr="00F76EAB">
        <w:rPr>
          <w:sz w:val="28"/>
          <w:szCs w:val="28"/>
        </w:rPr>
        <w:t xml:space="preserve"> Дані про вибіркову сукупність надаються замовнику (документ у форматі </w:t>
      </w:r>
      <w:r w:rsidRPr="00F76EAB">
        <w:rPr>
          <w:color w:val="212121"/>
          <w:sz w:val="28"/>
          <w:szCs w:val="28"/>
        </w:rPr>
        <w:t>Excel</w:t>
      </w:r>
      <w:r w:rsidRPr="00F76EAB">
        <w:rPr>
          <w:sz w:val="28"/>
          <w:szCs w:val="28"/>
        </w:rPr>
        <w:t xml:space="preserve">); 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 xml:space="preserve">- розробка інструментарію (підготовка анкети кількісного дослідження та </w:t>
      </w:r>
      <w:proofErr w:type="spellStart"/>
      <w:r w:rsidRPr="00F76EAB">
        <w:rPr>
          <w:sz w:val="28"/>
          <w:szCs w:val="28"/>
        </w:rPr>
        <w:t>гайдів</w:t>
      </w:r>
      <w:proofErr w:type="spellEnd"/>
      <w:r w:rsidRPr="00F76EAB">
        <w:rPr>
          <w:sz w:val="28"/>
          <w:szCs w:val="28"/>
        </w:rPr>
        <w:t xml:space="preserve"> для фокус-груп, інструкцій для інтерв’юерів, інших необхідних супровідних матеріалів) та його погодження із Замовником та</w:t>
      </w:r>
      <w:r w:rsidRPr="00F76EAB">
        <w:rPr>
          <w:color w:val="auto"/>
          <w:sz w:val="28"/>
          <w:szCs w:val="28"/>
        </w:rPr>
        <w:t>/або третьою особою (представником замовника)</w:t>
      </w:r>
      <w:r w:rsidRPr="00F76EAB">
        <w:rPr>
          <w:sz w:val="28"/>
          <w:szCs w:val="28"/>
        </w:rPr>
        <w:t xml:space="preserve">; 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 xml:space="preserve">- проведення опитування відповідно до вибірки </w:t>
      </w:r>
      <w:r w:rsidRPr="00F76EAB">
        <w:rPr>
          <w:sz w:val="28"/>
          <w:szCs w:val="28"/>
          <w:lang w:eastAsia="ru-RU"/>
        </w:rPr>
        <w:t xml:space="preserve">методом інтерв'ю "обличчям до обличчя" за місцем постійного проживання респондентів на всій території України на основі погодженої із Замовником анкети </w:t>
      </w:r>
      <w:r w:rsidRPr="00F76EAB">
        <w:rPr>
          <w:sz w:val="28"/>
          <w:szCs w:val="28"/>
        </w:rPr>
        <w:t>та</w:t>
      </w:r>
      <w:r w:rsidRPr="00F76EAB">
        <w:rPr>
          <w:color w:val="auto"/>
          <w:sz w:val="28"/>
          <w:szCs w:val="28"/>
        </w:rPr>
        <w:t>/або третьою особою (представником замовника)</w:t>
      </w:r>
      <w:r w:rsidRPr="00F76EAB">
        <w:rPr>
          <w:sz w:val="28"/>
          <w:szCs w:val="28"/>
        </w:rPr>
        <w:t xml:space="preserve">;  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 xml:space="preserve">- здійснення контролю якості виконання робіт; 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 xml:space="preserve">- обробка зібраної інформації та переведення її в електронний вигляд (надання зібраної в результаті опитування інформації у форматі електронного масиву в SPSS); 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>- формування вибірки для проведення фокус-груп та її узгодження з замовником та</w:t>
      </w:r>
      <w:r w:rsidRPr="00F76EAB">
        <w:rPr>
          <w:color w:val="auto"/>
          <w:sz w:val="28"/>
          <w:szCs w:val="28"/>
        </w:rPr>
        <w:t>/або третьою особою (представником замовника)</w:t>
      </w:r>
      <w:r w:rsidRPr="00F76EAB">
        <w:rPr>
          <w:sz w:val="28"/>
          <w:szCs w:val="28"/>
        </w:rPr>
        <w:t xml:space="preserve">; 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 xml:space="preserve">- проведення 2 фокус-груп з мешканцями </w:t>
      </w:r>
      <w:proofErr w:type="spellStart"/>
      <w:r w:rsidRPr="00F76EAB">
        <w:rPr>
          <w:sz w:val="28"/>
          <w:szCs w:val="28"/>
        </w:rPr>
        <w:t>деокупованих</w:t>
      </w:r>
      <w:proofErr w:type="spellEnd"/>
      <w:r w:rsidRPr="00F76EAB">
        <w:rPr>
          <w:sz w:val="28"/>
          <w:szCs w:val="28"/>
        </w:rPr>
        <w:t xml:space="preserve"> територій (Харківська, Миколаївська або Херсонська області);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 xml:space="preserve">- проведення 2 фокус-груп з внутрішньо переміщеними особами в населених пунктах Центрального і Західного регіону 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lastRenderedPageBreak/>
        <w:t>- надання замовнику та</w:t>
      </w:r>
      <w:r w:rsidRPr="00F76EAB">
        <w:rPr>
          <w:color w:val="auto"/>
          <w:sz w:val="28"/>
          <w:szCs w:val="28"/>
        </w:rPr>
        <w:t>/або третьою особою (представником замовника)</w:t>
      </w:r>
      <w:r w:rsidRPr="00F76EAB">
        <w:rPr>
          <w:sz w:val="28"/>
          <w:szCs w:val="28"/>
        </w:rPr>
        <w:t xml:space="preserve"> аудіо-записів фокус-груп, а також </w:t>
      </w:r>
      <w:proofErr w:type="spellStart"/>
      <w:r w:rsidRPr="00F76EAB">
        <w:rPr>
          <w:sz w:val="28"/>
          <w:szCs w:val="28"/>
        </w:rPr>
        <w:t>транскриптів</w:t>
      </w:r>
      <w:proofErr w:type="spellEnd"/>
      <w:r w:rsidRPr="00F76EAB">
        <w:rPr>
          <w:sz w:val="28"/>
          <w:szCs w:val="28"/>
        </w:rPr>
        <w:t xml:space="preserve"> фокус-груп у форматі Word; 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 xml:space="preserve">- формування звіту про перебіг соціологічного дослідження (кількісного дослідження та фокус-груп) в паперовому та електронному форматі. Формат звіту затверджується Замовником. 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>- участь у спільній із Замовником презентації результатів дослідження;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b/>
          <w:bCs/>
          <w:sz w:val="28"/>
          <w:szCs w:val="28"/>
        </w:rPr>
      </w:pPr>
      <w:r w:rsidRPr="00F76EAB">
        <w:rPr>
          <w:b/>
          <w:bCs/>
          <w:sz w:val="28"/>
          <w:szCs w:val="28"/>
        </w:rPr>
        <w:t>Контроль якості виконання: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>Виконавець здійснює:</w:t>
      </w:r>
    </w:p>
    <w:p w:rsidR="00F76EAB" w:rsidRPr="00F76EAB" w:rsidRDefault="00F76EAB" w:rsidP="00F76EAB">
      <w:pPr>
        <w:pStyle w:val="Default"/>
        <w:numPr>
          <w:ilvl w:val="0"/>
          <w:numId w:val="1"/>
        </w:numPr>
        <w:spacing w:after="120" w:line="276" w:lineRule="auto"/>
        <w:ind w:left="0"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>перевірку якості роботи кожного інтерв’юера (під час проведення польового етапу);</w:t>
      </w:r>
    </w:p>
    <w:p w:rsidR="00F76EAB" w:rsidRPr="00F76EAB" w:rsidRDefault="00F76EAB" w:rsidP="00F76EAB">
      <w:pPr>
        <w:pStyle w:val="Default"/>
        <w:numPr>
          <w:ilvl w:val="0"/>
          <w:numId w:val="1"/>
        </w:numPr>
        <w:spacing w:after="120" w:line="276" w:lineRule="auto"/>
        <w:ind w:left="0"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>перевірку анкет на якість та повноту заповнення (при отриманні від інтерв’юерів);</w:t>
      </w:r>
    </w:p>
    <w:p w:rsidR="00F76EAB" w:rsidRPr="00F76EAB" w:rsidRDefault="00F76EAB" w:rsidP="00F76EAB">
      <w:pPr>
        <w:pStyle w:val="Default"/>
        <w:numPr>
          <w:ilvl w:val="0"/>
          <w:numId w:val="1"/>
        </w:numPr>
        <w:spacing w:after="120" w:line="276" w:lineRule="auto"/>
        <w:ind w:left="0"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>самостійну перевірку 100% вибіркової сукупності (100% анкет кожного інтерв’юера). У разі, якщо будуть виявлені фальсифікації з боку інтерв’юера, усі його анкети мають бути вилучені з масиву, як ті, що не пройшли опитування;</w:t>
      </w:r>
    </w:p>
    <w:p w:rsidR="00F76EAB" w:rsidRPr="00F76EAB" w:rsidRDefault="00F76EAB" w:rsidP="00F76EAB">
      <w:pPr>
        <w:pStyle w:val="Default"/>
        <w:numPr>
          <w:ilvl w:val="0"/>
          <w:numId w:val="1"/>
        </w:numPr>
        <w:spacing w:after="120" w:line="276" w:lineRule="auto"/>
        <w:ind w:left="0"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>перевірку логіки відповідей при обробці та кодуванні анкет.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>По завершенню польового етапу Виконавець надає Замовнику та</w:t>
      </w:r>
      <w:r w:rsidRPr="00F76EAB">
        <w:rPr>
          <w:color w:val="auto"/>
          <w:sz w:val="28"/>
          <w:szCs w:val="28"/>
        </w:rPr>
        <w:t>/або третій особі (представнику замовника)</w:t>
      </w:r>
      <w:r w:rsidRPr="00F76EAB">
        <w:rPr>
          <w:sz w:val="28"/>
          <w:szCs w:val="28"/>
        </w:rPr>
        <w:t xml:space="preserve"> звіт виконання завдань опитування.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b/>
          <w:bCs/>
          <w:sz w:val="28"/>
          <w:szCs w:val="28"/>
        </w:rPr>
        <w:t xml:space="preserve">Формат надання результатів Замовнику: 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 xml:space="preserve">- звіт про результати дослідження у паперовому та електронному форматі (зміст та електронний формат узгоджуються із Замовником); 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F76EAB">
        <w:rPr>
          <w:sz w:val="28"/>
          <w:szCs w:val="28"/>
        </w:rPr>
        <w:t xml:space="preserve">- масиви даних за результатами опитування у форматі електронного масиву SPSS; </w:t>
      </w:r>
      <w:bookmarkStart w:id="0" w:name="_GoBack"/>
      <w:bookmarkEnd w:id="0"/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  <w:lang w:eastAsia="ru-RU"/>
        </w:rPr>
      </w:pPr>
      <w:r w:rsidRPr="00F76EAB">
        <w:rPr>
          <w:sz w:val="28"/>
          <w:szCs w:val="28"/>
        </w:rPr>
        <w:t xml:space="preserve">- </w:t>
      </w:r>
      <w:r w:rsidRPr="00F76EAB">
        <w:rPr>
          <w:sz w:val="28"/>
          <w:szCs w:val="28"/>
          <w:lang w:eastAsia="ru-RU"/>
        </w:rPr>
        <w:t xml:space="preserve">заповнені анкети </w:t>
      </w:r>
      <w:r w:rsidRPr="00F76EAB">
        <w:rPr>
          <w:sz w:val="28"/>
          <w:szCs w:val="28"/>
          <w:lang w:eastAsia="uk-UA"/>
        </w:rPr>
        <w:t>в електронному вигляді</w:t>
      </w:r>
      <w:r w:rsidRPr="00F76EAB">
        <w:rPr>
          <w:sz w:val="28"/>
          <w:szCs w:val="28"/>
          <w:lang w:eastAsia="ru-RU"/>
        </w:rPr>
        <w:t xml:space="preserve"> (за вимогою Замовника).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  <w:lang w:eastAsia="ru-RU"/>
        </w:rPr>
      </w:pPr>
      <w:r w:rsidRPr="00F76EAB">
        <w:rPr>
          <w:sz w:val="28"/>
          <w:szCs w:val="28"/>
          <w:lang w:eastAsia="ru-RU"/>
        </w:rPr>
        <w:t>- у разі наявності зауважень з боку Замовника звіт доопрацьовується 5 (п’яти) днів з урахуванням побажань Замовника.</w:t>
      </w:r>
    </w:p>
    <w:p w:rsidR="00F76EAB" w:rsidRPr="00F76EAB" w:rsidRDefault="00F76EAB" w:rsidP="00F76EAB">
      <w:pPr>
        <w:pStyle w:val="Default"/>
        <w:spacing w:after="120" w:line="276" w:lineRule="auto"/>
        <w:ind w:firstLine="709"/>
        <w:jc w:val="both"/>
        <w:rPr>
          <w:sz w:val="28"/>
          <w:szCs w:val="28"/>
          <w:lang w:eastAsia="ru-RU"/>
        </w:rPr>
      </w:pPr>
      <w:r w:rsidRPr="00F76EAB">
        <w:rPr>
          <w:sz w:val="28"/>
          <w:szCs w:val="28"/>
          <w:lang w:eastAsia="ru-RU"/>
        </w:rPr>
        <w:t>- зазначені матеріали мають бути підготовлені українською мовою та містити інформацію про Замовника.</w:t>
      </w:r>
    </w:p>
    <w:p w:rsidR="0075453E" w:rsidRPr="00F76EAB" w:rsidRDefault="0075453E" w:rsidP="00F76EAB">
      <w:pPr>
        <w:pStyle w:val="Default"/>
        <w:ind w:firstLine="709"/>
        <w:jc w:val="both"/>
        <w:rPr>
          <w:sz w:val="28"/>
          <w:szCs w:val="28"/>
        </w:rPr>
      </w:pPr>
    </w:p>
    <w:sectPr w:rsidR="0075453E" w:rsidRPr="00F76EAB" w:rsidSect="00D173E5">
      <w:pgSz w:w="11906" w:h="16838"/>
      <w:pgMar w:top="850" w:right="850" w:bottom="125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E309F"/>
    <w:multiLevelType w:val="hybridMultilevel"/>
    <w:tmpl w:val="F8267C2A"/>
    <w:lvl w:ilvl="0" w:tplc="524EFAC6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4EFAC6">
      <w:start w:val="1"/>
      <w:numFmt w:val="bullet"/>
      <w:lvlText w:val="-"/>
      <w:lvlJc w:val="left"/>
      <w:pPr>
        <w:ind w:left="1800" w:hanging="360"/>
      </w:pPr>
      <w:rPr>
        <w:rFonts w:ascii="SimSun" w:eastAsia="SimSun" w:hAnsi="SimSun" w:hint="eastAsia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09"/>
    <w:rsid w:val="00033331"/>
    <w:rsid w:val="00063AF9"/>
    <w:rsid w:val="00101031"/>
    <w:rsid w:val="00140F39"/>
    <w:rsid w:val="00396CA4"/>
    <w:rsid w:val="005D4CC3"/>
    <w:rsid w:val="006F7D93"/>
    <w:rsid w:val="0075453E"/>
    <w:rsid w:val="007829E5"/>
    <w:rsid w:val="007A6211"/>
    <w:rsid w:val="00812DD7"/>
    <w:rsid w:val="00A449E2"/>
    <w:rsid w:val="00D173E5"/>
    <w:rsid w:val="00F14709"/>
    <w:rsid w:val="00F76EAB"/>
    <w:rsid w:val="00F81A3B"/>
    <w:rsid w:val="00F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D0849"/>
  <w15:docId w15:val="{E057CCFC-DCD0-8745-81DA-ED26AD1B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</dc:creator>
  <cp:lastModifiedBy>Serhii Pavlic</cp:lastModifiedBy>
  <cp:revision>6</cp:revision>
  <dcterms:created xsi:type="dcterms:W3CDTF">2023-06-06T04:48:00Z</dcterms:created>
  <dcterms:modified xsi:type="dcterms:W3CDTF">2023-06-16T13:41:00Z</dcterms:modified>
</cp:coreProperties>
</file>