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64B" w:rsidRPr="00F71586" w:rsidRDefault="00F71586" w:rsidP="00F71586">
      <w:pPr>
        <w:jc w:val="right"/>
        <w:rPr>
          <w:rFonts w:ascii="Times New Roman" w:hAnsi="Times New Roman" w:cs="Times New Roman"/>
          <w:b/>
          <w:sz w:val="28"/>
          <w:szCs w:val="28"/>
          <w:lang w:val="uk-UA"/>
        </w:rPr>
      </w:pPr>
      <w:r w:rsidRPr="00F71586">
        <w:rPr>
          <w:rFonts w:ascii="Times New Roman" w:hAnsi="Times New Roman" w:cs="Times New Roman"/>
          <w:b/>
          <w:sz w:val="28"/>
          <w:szCs w:val="28"/>
          <w:lang w:val="uk-UA"/>
        </w:rPr>
        <w:t>Проєкт</w:t>
      </w:r>
    </w:p>
    <w:p w:rsidR="005619BD" w:rsidRPr="002744B6" w:rsidRDefault="005619BD" w:rsidP="0062764B">
      <w:pPr>
        <w:rPr>
          <w:rFonts w:ascii="Times New Roman" w:hAnsi="Times New Roman" w:cs="Times New Roman"/>
          <w:sz w:val="28"/>
          <w:szCs w:val="28"/>
          <w:lang w:val="uk-UA"/>
        </w:rPr>
      </w:pPr>
    </w:p>
    <w:p w:rsidR="005619BD" w:rsidRPr="002744B6" w:rsidRDefault="005619BD" w:rsidP="0062764B">
      <w:pPr>
        <w:rPr>
          <w:rFonts w:ascii="Times New Roman" w:hAnsi="Times New Roman" w:cs="Times New Roman"/>
          <w:sz w:val="28"/>
          <w:szCs w:val="28"/>
          <w:lang w:val="uk-UA"/>
        </w:rPr>
      </w:pPr>
    </w:p>
    <w:p w:rsidR="0062764B" w:rsidRPr="002744B6" w:rsidRDefault="0062764B" w:rsidP="0062764B">
      <w:pPr>
        <w:jc w:val="center"/>
        <w:rPr>
          <w:rFonts w:ascii="Times New Roman" w:hAnsi="Times New Roman" w:cs="Times New Roman"/>
          <w:b/>
          <w:sz w:val="28"/>
          <w:szCs w:val="28"/>
          <w:lang w:val="uk-UA"/>
        </w:rPr>
      </w:pPr>
      <w:r w:rsidRPr="002744B6">
        <w:rPr>
          <w:rFonts w:ascii="Times New Roman" w:hAnsi="Times New Roman" w:cs="Times New Roman"/>
          <w:b/>
          <w:sz w:val="28"/>
          <w:szCs w:val="28"/>
          <w:lang w:val="uk-UA"/>
        </w:rPr>
        <w:t xml:space="preserve">АНТИКОРУПЦІЙНА ПРОГРАМА </w:t>
      </w:r>
    </w:p>
    <w:p w:rsidR="0062764B" w:rsidRPr="002744B6" w:rsidRDefault="0062764B" w:rsidP="0062764B">
      <w:pPr>
        <w:jc w:val="center"/>
        <w:rPr>
          <w:rFonts w:ascii="Times New Roman" w:hAnsi="Times New Roman" w:cs="Times New Roman"/>
          <w:b/>
          <w:sz w:val="28"/>
          <w:szCs w:val="28"/>
          <w:lang w:val="uk-UA"/>
        </w:rPr>
      </w:pPr>
      <w:r w:rsidRPr="002744B6">
        <w:rPr>
          <w:rFonts w:ascii="Times New Roman" w:hAnsi="Times New Roman" w:cs="Times New Roman"/>
          <w:b/>
          <w:sz w:val="28"/>
          <w:szCs w:val="28"/>
          <w:lang w:val="uk-UA"/>
        </w:rPr>
        <w:t>УКРАЇНСЬКОГО ІНСТИТУТУ НАЦІОНАЛЬНОЇ ПАМ'ЯТІ</w:t>
      </w:r>
    </w:p>
    <w:p w:rsidR="0062764B" w:rsidRPr="002744B6" w:rsidRDefault="0062764B" w:rsidP="0062764B">
      <w:pPr>
        <w:jc w:val="center"/>
        <w:rPr>
          <w:rFonts w:ascii="Times New Roman" w:hAnsi="Times New Roman" w:cs="Times New Roman"/>
          <w:b/>
          <w:sz w:val="28"/>
          <w:szCs w:val="28"/>
          <w:lang w:val="uk-UA"/>
        </w:rPr>
      </w:pPr>
      <w:r w:rsidRPr="002744B6">
        <w:rPr>
          <w:rFonts w:ascii="Times New Roman" w:hAnsi="Times New Roman" w:cs="Times New Roman"/>
          <w:b/>
          <w:sz w:val="28"/>
          <w:szCs w:val="28"/>
          <w:lang w:val="uk-UA"/>
        </w:rPr>
        <w:t>НА 2021-2022 РОКИ</w:t>
      </w:r>
    </w:p>
    <w:p w:rsidR="0062764B" w:rsidRPr="002744B6" w:rsidRDefault="0062764B" w:rsidP="0062764B">
      <w:pPr>
        <w:rPr>
          <w:rFonts w:ascii="Times New Roman" w:hAnsi="Times New Roman" w:cs="Times New Roman"/>
          <w:sz w:val="28"/>
          <w:szCs w:val="28"/>
          <w:lang w:val="uk-UA"/>
        </w:rPr>
      </w:pPr>
    </w:p>
    <w:p w:rsidR="008173C1" w:rsidRPr="002744B6" w:rsidRDefault="008173C1" w:rsidP="0062764B">
      <w:pPr>
        <w:rPr>
          <w:rFonts w:ascii="Times New Roman" w:hAnsi="Times New Roman" w:cs="Times New Roman"/>
          <w:sz w:val="28"/>
          <w:szCs w:val="28"/>
          <w:lang w:val="uk-UA"/>
        </w:rPr>
      </w:pPr>
    </w:p>
    <w:p w:rsidR="0062764B" w:rsidRPr="002744B6" w:rsidRDefault="001A1234" w:rsidP="00183726">
      <w:pPr>
        <w:ind w:firstLine="567"/>
        <w:jc w:val="center"/>
        <w:rPr>
          <w:rFonts w:ascii="Times New Roman" w:hAnsi="Times New Roman" w:cs="Times New Roman"/>
          <w:b/>
          <w:sz w:val="28"/>
          <w:szCs w:val="28"/>
          <w:lang w:val="uk-UA"/>
        </w:rPr>
      </w:pPr>
      <w:r w:rsidRPr="002744B6">
        <w:rPr>
          <w:rFonts w:ascii="Times New Roman" w:hAnsi="Times New Roman" w:cs="Times New Roman"/>
          <w:b/>
          <w:sz w:val="28"/>
          <w:szCs w:val="28"/>
          <w:lang w:val="uk-UA"/>
        </w:rPr>
        <w:t>І. Засади загальної відомчої політики щодо запобігання та протидії корупції, заходи з її реалізації та заходи з виконання антикорупційної стратегії та державної антикорупційної програми</w:t>
      </w:r>
    </w:p>
    <w:p w:rsidR="005619BD" w:rsidRPr="002744B6" w:rsidRDefault="005619BD" w:rsidP="00183726">
      <w:pPr>
        <w:ind w:firstLine="567"/>
        <w:jc w:val="center"/>
        <w:rPr>
          <w:rFonts w:ascii="Times New Roman" w:hAnsi="Times New Roman" w:cs="Times New Roman"/>
          <w:b/>
          <w:sz w:val="28"/>
          <w:szCs w:val="28"/>
          <w:lang w:val="uk-UA"/>
        </w:rPr>
      </w:pPr>
    </w:p>
    <w:p w:rsidR="00183726" w:rsidRPr="002744B6" w:rsidRDefault="00183726" w:rsidP="00183726">
      <w:pPr>
        <w:ind w:firstLine="567"/>
        <w:jc w:val="both"/>
        <w:rPr>
          <w:rFonts w:ascii="Times New Roman" w:hAnsi="Times New Roman" w:cs="Times New Roman"/>
          <w:sz w:val="28"/>
          <w:szCs w:val="28"/>
          <w:lang w:val="uk-UA"/>
        </w:rPr>
      </w:pPr>
      <w:r w:rsidRPr="002744B6">
        <w:rPr>
          <w:rFonts w:ascii="Times New Roman" w:hAnsi="Times New Roman" w:cs="Times New Roman"/>
          <w:sz w:val="28"/>
          <w:szCs w:val="28"/>
          <w:lang w:val="uk-UA"/>
        </w:rPr>
        <w:t>Український інсти</w:t>
      </w:r>
      <w:r w:rsidR="00B04340" w:rsidRPr="002744B6">
        <w:rPr>
          <w:rFonts w:ascii="Times New Roman" w:hAnsi="Times New Roman" w:cs="Times New Roman"/>
          <w:sz w:val="28"/>
          <w:szCs w:val="28"/>
          <w:lang w:val="uk-UA"/>
        </w:rPr>
        <w:t>тут національної пам’яті (далі –</w:t>
      </w:r>
      <w:r w:rsidRPr="002744B6">
        <w:rPr>
          <w:rFonts w:ascii="Times New Roman" w:hAnsi="Times New Roman" w:cs="Times New Roman"/>
          <w:sz w:val="28"/>
          <w:szCs w:val="28"/>
          <w:lang w:val="uk-UA"/>
        </w:rPr>
        <w:t xml:space="preserve"> Інститут) є центральним органом виконавчої влади, діяльність якого спрямовується та координується Кабінетом Міністрів України через Міністра культури та інформаційної політики і який реалізує державну політику у сфері відновлення та збереження національної пам’яті Українського народу.</w:t>
      </w:r>
    </w:p>
    <w:p w:rsidR="00532D77" w:rsidRPr="002744B6" w:rsidRDefault="00183726" w:rsidP="00532D77">
      <w:pPr>
        <w:ind w:firstLine="567"/>
        <w:jc w:val="both"/>
        <w:rPr>
          <w:rFonts w:ascii="Times New Roman" w:hAnsi="Times New Roman" w:cs="Times New Roman"/>
          <w:sz w:val="28"/>
          <w:szCs w:val="28"/>
          <w:lang w:val="uk-UA"/>
        </w:rPr>
      </w:pPr>
      <w:bookmarkStart w:id="0" w:name="n13"/>
      <w:bookmarkEnd w:id="0"/>
      <w:r w:rsidRPr="002744B6">
        <w:rPr>
          <w:rFonts w:ascii="Times New Roman" w:hAnsi="Times New Roman" w:cs="Times New Roman"/>
          <w:sz w:val="28"/>
          <w:szCs w:val="28"/>
          <w:lang w:val="uk-UA"/>
        </w:rPr>
        <w:t xml:space="preserve">Інститут у своїй діяльності керується </w:t>
      </w:r>
      <w:hyperlink r:id="rId9" w:tgtFrame="_blank" w:history="1">
        <w:r w:rsidRPr="002744B6">
          <w:rPr>
            <w:rFonts w:ascii="Times New Roman" w:hAnsi="Times New Roman" w:cs="Times New Roman"/>
            <w:sz w:val="28"/>
            <w:szCs w:val="28"/>
            <w:lang w:val="uk-UA"/>
          </w:rPr>
          <w:t>Конституцією</w:t>
        </w:r>
      </w:hyperlink>
      <w:r w:rsidR="00B04340" w:rsidRPr="002744B6">
        <w:rPr>
          <w:rFonts w:ascii="Times New Roman" w:hAnsi="Times New Roman" w:cs="Times New Roman"/>
          <w:sz w:val="28"/>
          <w:szCs w:val="28"/>
          <w:lang w:val="uk-UA"/>
        </w:rPr>
        <w:t xml:space="preserve"> </w:t>
      </w:r>
      <w:r w:rsidRPr="002744B6">
        <w:rPr>
          <w:rFonts w:ascii="Times New Roman" w:hAnsi="Times New Roman" w:cs="Times New Roman"/>
          <w:sz w:val="28"/>
          <w:szCs w:val="28"/>
          <w:lang w:val="uk-UA"/>
        </w:rPr>
        <w:t>та законами України, указами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іншими актами законодавства.</w:t>
      </w:r>
    </w:p>
    <w:p w:rsidR="00597B37" w:rsidRPr="002744B6" w:rsidRDefault="006948C2" w:rsidP="00A422D2">
      <w:pPr>
        <w:ind w:firstLine="567"/>
        <w:jc w:val="both"/>
        <w:rPr>
          <w:rFonts w:ascii="Times New Roman" w:hAnsi="Times New Roman" w:cs="Times New Roman"/>
          <w:sz w:val="28"/>
          <w:szCs w:val="28"/>
          <w:lang w:val="uk-UA"/>
        </w:rPr>
      </w:pPr>
      <w:r w:rsidRPr="002744B6">
        <w:rPr>
          <w:rFonts w:ascii="Times New Roman" w:hAnsi="Times New Roman" w:cs="Times New Roman"/>
          <w:sz w:val="28"/>
          <w:szCs w:val="28"/>
          <w:lang w:val="uk-UA"/>
        </w:rPr>
        <w:t xml:space="preserve">Основним завданням діяльності Інституту є </w:t>
      </w:r>
      <w:bookmarkStart w:id="1" w:name="n15"/>
      <w:bookmarkEnd w:id="1"/>
      <w:r w:rsidRPr="002744B6">
        <w:rPr>
          <w:rFonts w:ascii="Times New Roman" w:hAnsi="Times New Roman" w:cs="Times New Roman"/>
          <w:sz w:val="28"/>
          <w:szCs w:val="28"/>
          <w:lang w:val="uk-UA"/>
        </w:rPr>
        <w:t xml:space="preserve">реалізація державної політики у сфері відновлення та збереження національної пам’яті Українського народу, а саме: </w:t>
      </w:r>
      <w:bookmarkStart w:id="2" w:name="n16"/>
      <w:bookmarkEnd w:id="2"/>
      <w:r w:rsidRPr="002744B6">
        <w:rPr>
          <w:rFonts w:ascii="Times New Roman" w:hAnsi="Times New Roman" w:cs="Times New Roman"/>
          <w:sz w:val="28"/>
          <w:szCs w:val="28"/>
          <w:lang w:val="uk-UA"/>
        </w:rPr>
        <w:t xml:space="preserve">організація всебічного вивчення історії українського державотворення, етапів боротьби за відновлення державності та поширення відповідної інформації в Україні та світі; </w:t>
      </w:r>
      <w:bookmarkStart w:id="3" w:name="n17"/>
      <w:bookmarkEnd w:id="3"/>
      <w:r w:rsidRPr="002744B6">
        <w:rPr>
          <w:rFonts w:ascii="Times New Roman" w:hAnsi="Times New Roman" w:cs="Times New Roman"/>
          <w:sz w:val="28"/>
          <w:szCs w:val="28"/>
          <w:lang w:val="uk-UA"/>
        </w:rPr>
        <w:t xml:space="preserve">здійснення комплексу заходів з увічнення пам’яті учасників українського визвольного руху, Української революції 1917-1921 років, воєн, жертв Голодомору 1932-1933 років, масового голоду 1921-1923, 1946-1947 років та політичних репресій, осіб, які брали участь у захисті незалежності, суверенітету та територіальної цілісності України, а також в антитерористичних операціях; </w:t>
      </w:r>
      <w:bookmarkStart w:id="4" w:name="n18"/>
      <w:bookmarkEnd w:id="4"/>
      <w:r w:rsidRPr="002744B6">
        <w:rPr>
          <w:rFonts w:ascii="Times New Roman" w:hAnsi="Times New Roman" w:cs="Times New Roman"/>
          <w:sz w:val="28"/>
          <w:szCs w:val="28"/>
          <w:lang w:val="uk-UA"/>
        </w:rPr>
        <w:t xml:space="preserve">організація дослідження історичної спадщини та сприяння інтеграції в українське суспільство національних меншин і корінних народів; </w:t>
      </w:r>
      <w:bookmarkStart w:id="5" w:name="n19"/>
      <w:bookmarkEnd w:id="5"/>
      <w:r w:rsidRPr="002744B6">
        <w:rPr>
          <w:rFonts w:ascii="Times New Roman" w:hAnsi="Times New Roman" w:cs="Times New Roman"/>
          <w:sz w:val="28"/>
          <w:szCs w:val="28"/>
          <w:lang w:val="uk-UA"/>
        </w:rPr>
        <w:t xml:space="preserve">популяризація історії України, її видатних особистостей; </w:t>
      </w:r>
      <w:bookmarkStart w:id="6" w:name="n20"/>
      <w:bookmarkEnd w:id="6"/>
      <w:r w:rsidRPr="002744B6">
        <w:rPr>
          <w:rFonts w:ascii="Times New Roman" w:hAnsi="Times New Roman" w:cs="Times New Roman"/>
          <w:sz w:val="28"/>
          <w:szCs w:val="28"/>
          <w:lang w:val="uk-UA"/>
        </w:rPr>
        <w:t xml:space="preserve">подолання історичних міфів; </w:t>
      </w:r>
      <w:bookmarkStart w:id="7" w:name="n21"/>
      <w:bookmarkEnd w:id="7"/>
      <w:r w:rsidRPr="002744B6">
        <w:rPr>
          <w:rFonts w:ascii="Times New Roman" w:hAnsi="Times New Roman" w:cs="Times New Roman"/>
          <w:sz w:val="28"/>
          <w:szCs w:val="28"/>
          <w:lang w:val="uk-UA"/>
        </w:rPr>
        <w:t xml:space="preserve">подання Міністрові культури та інформаційної політики пропозицій щодо формування державної політики у сфері відновлення та збереження національної пам’яті Українського народу та національної свідомості громадян з урахуванням багатонаціонального складу населення та регіональних відмінностей України, зокрема щодо: </w:t>
      </w:r>
      <w:bookmarkStart w:id="8" w:name="n22"/>
      <w:bookmarkEnd w:id="8"/>
      <w:r w:rsidRPr="002744B6">
        <w:rPr>
          <w:rFonts w:ascii="Times New Roman" w:hAnsi="Times New Roman" w:cs="Times New Roman"/>
          <w:sz w:val="28"/>
          <w:szCs w:val="28"/>
          <w:lang w:val="uk-UA"/>
        </w:rPr>
        <w:t xml:space="preserve">популяризації в світі ролі Українського народу у боротьбі проти тоталітаризму, відстоюванні прав та свобод людини; </w:t>
      </w:r>
      <w:bookmarkStart w:id="9" w:name="n23"/>
      <w:bookmarkEnd w:id="9"/>
      <w:r w:rsidRPr="002744B6">
        <w:rPr>
          <w:rFonts w:ascii="Times New Roman" w:hAnsi="Times New Roman" w:cs="Times New Roman"/>
          <w:sz w:val="28"/>
          <w:szCs w:val="28"/>
          <w:lang w:val="uk-UA"/>
        </w:rPr>
        <w:t xml:space="preserve">відновлення національної пам’яті Українського народу, недопущення використання символів тоталітарних режимів; </w:t>
      </w:r>
      <w:bookmarkStart w:id="10" w:name="n24"/>
      <w:bookmarkEnd w:id="10"/>
      <w:r w:rsidRPr="002744B6">
        <w:rPr>
          <w:rFonts w:ascii="Times New Roman" w:hAnsi="Times New Roman" w:cs="Times New Roman"/>
          <w:sz w:val="28"/>
          <w:szCs w:val="28"/>
          <w:lang w:val="uk-UA"/>
        </w:rPr>
        <w:t xml:space="preserve">надання оцінки тоталітарним режимам XX століття в Україні, Голодомору 1932-1933 років, масовому голоду 1921-1923, 1946-1947 років, примусовим депортаціям, політичним репресіям, діям організаторів і виконавців таких злочинів, а також наслідкам їх дій для України та світу; </w:t>
      </w:r>
      <w:bookmarkStart w:id="11" w:name="n25"/>
      <w:bookmarkEnd w:id="11"/>
      <w:r w:rsidRPr="002744B6">
        <w:rPr>
          <w:rFonts w:ascii="Times New Roman" w:hAnsi="Times New Roman" w:cs="Times New Roman"/>
          <w:sz w:val="28"/>
          <w:szCs w:val="28"/>
          <w:lang w:val="uk-UA"/>
        </w:rPr>
        <w:t xml:space="preserve">формування у громадян України </w:t>
      </w:r>
      <w:r w:rsidRPr="002744B6">
        <w:rPr>
          <w:rFonts w:ascii="Times New Roman" w:hAnsi="Times New Roman" w:cs="Times New Roman"/>
          <w:sz w:val="28"/>
          <w:szCs w:val="28"/>
          <w:lang w:val="uk-UA"/>
        </w:rPr>
        <w:lastRenderedPageBreak/>
        <w:t>патріотизму, національної свідомості, активної позиції.</w:t>
      </w:r>
    </w:p>
    <w:p w:rsidR="00481C76" w:rsidRPr="002744B6" w:rsidRDefault="00481C76" w:rsidP="00481C76">
      <w:pPr>
        <w:ind w:firstLine="567"/>
        <w:jc w:val="both"/>
        <w:rPr>
          <w:rFonts w:ascii="Times New Roman" w:hAnsi="Times New Roman" w:cs="Times New Roman"/>
          <w:sz w:val="28"/>
          <w:szCs w:val="28"/>
          <w:lang w:val="uk-UA"/>
        </w:rPr>
      </w:pPr>
      <w:r w:rsidRPr="002744B6">
        <w:rPr>
          <w:rFonts w:ascii="Times New Roman" w:hAnsi="Times New Roman" w:cs="Times New Roman"/>
          <w:sz w:val="28"/>
          <w:szCs w:val="28"/>
          <w:lang w:val="uk-UA"/>
        </w:rPr>
        <w:t xml:space="preserve">Антикорупційна програма Українського інституту національної пам'яті </w:t>
      </w:r>
      <w:r w:rsidRPr="002744B6">
        <w:rPr>
          <w:rFonts w:ascii="Times New Roman" w:hAnsi="Times New Roman" w:cs="Times New Roman"/>
          <w:sz w:val="28"/>
          <w:szCs w:val="28"/>
          <w:lang w:val="uk-UA"/>
        </w:rPr>
        <w:br/>
        <w:t>на 2021-2022 роки розроблена на виконання статті 19 Закону України «Про запобігання корупції» (далі – Закон), що закріплює обов’язковість прийняття антикорупційної програми центральними органами виконавчої влади юрисдикція яких поширюється на всю територію України та Порядку підготовки, подання антикорупційних програм на погодження до Національного агентства з питань запобігання корупції та здійснення їх погодження, затвердженого рішенням Національного агентства з питань запобігання корупції 08.12.2017 за № 1379, зареєстрованого в Міністерстві юстиції України 22.01.2018 за № 87/31539, з урахуванням Методичних рекомендацій щодо підготовки антикорупційних програм органів влади, затверджених рішенням Національного агентства з питань запобігання корупції 19.01.2017 за № 31.</w:t>
      </w:r>
    </w:p>
    <w:p w:rsidR="005F1153" w:rsidRPr="002744B6" w:rsidRDefault="00481C76" w:rsidP="00A422D2">
      <w:pPr>
        <w:ind w:firstLine="567"/>
        <w:jc w:val="both"/>
        <w:rPr>
          <w:rFonts w:ascii="Times New Roman" w:hAnsi="Times New Roman" w:cs="Times New Roman"/>
          <w:sz w:val="28"/>
          <w:szCs w:val="28"/>
          <w:lang w:val="uk-UA"/>
        </w:rPr>
      </w:pPr>
      <w:r w:rsidRPr="002744B6">
        <w:rPr>
          <w:rFonts w:ascii="Times New Roman" w:hAnsi="Times New Roman" w:cs="Times New Roman"/>
          <w:sz w:val="28"/>
          <w:szCs w:val="28"/>
          <w:lang w:val="uk-UA"/>
        </w:rPr>
        <w:t>Метою Антикорупційної програми Українського інституту національної пам'яті на 2021-2022 роки</w:t>
      </w:r>
      <w:r w:rsidR="001F64D2" w:rsidRPr="002744B6">
        <w:rPr>
          <w:rFonts w:ascii="Times New Roman" w:hAnsi="Times New Roman" w:cs="Times New Roman"/>
          <w:sz w:val="28"/>
          <w:szCs w:val="28"/>
          <w:lang w:val="uk-UA"/>
        </w:rPr>
        <w:t xml:space="preserve"> (далі – Антикорупційна програма) є впровадження ефективної системи запобігання та виявлення корупції </w:t>
      </w:r>
      <w:r w:rsidR="00E36371" w:rsidRPr="002744B6">
        <w:rPr>
          <w:rFonts w:ascii="Times New Roman" w:hAnsi="Times New Roman" w:cs="Times New Roman"/>
          <w:sz w:val="28"/>
          <w:szCs w:val="28"/>
          <w:lang w:val="uk-UA"/>
        </w:rPr>
        <w:t>в</w:t>
      </w:r>
      <w:r w:rsidR="001F64D2" w:rsidRPr="002744B6">
        <w:rPr>
          <w:rFonts w:ascii="Times New Roman" w:hAnsi="Times New Roman" w:cs="Times New Roman"/>
          <w:sz w:val="28"/>
          <w:szCs w:val="28"/>
          <w:lang w:val="uk-UA"/>
        </w:rPr>
        <w:t xml:space="preserve"> Інституті та його структурних підрозділах, забезпечення заходів спрямованих на підвищення доброчесності працівників Інституту, дотримання правил етичної поведінки та забезпечення додаткових запобіжників щодо можливої появи корупційних чи пов’язаних із корупцією правопорушень в Інститут</w:t>
      </w:r>
      <w:r w:rsidR="00E36371" w:rsidRPr="002744B6">
        <w:rPr>
          <w:rFonts w:ascii="Times New Roman" w:hAnsi="Times New Roman" w:cs="Times New Roman"/>
          <w:sz w:val="28"/>
          <w:szCs w:val="28"/>
          <w:lang w:val="uk-UA"/>
        </w:rPr>
        <w:t>і.</w:t>
      </w:r>
    </w:p>
    <w:p w:rsidR="00E36371" w:rsidRPr="002744B6" w:rsidRDefault="00E36371" w:rsidP="00A422D2">
      <w:pPr>
        <w:ind w:firstLine="567"/>
        <w:jc w:val="both"/>
        <w:rPr>
          <w:rFonts w:ascii="Times New Roman" w:hAnsi="Times New Roman" w:cs="Times New Roman"/>
          <w:sz w:val="28"/>
          <w:szCs w:val="28"/>
          <w:lang w:val="uk-UA"/>
        </w:rPr>
      </w:pPr>
      <w:r w:rsidRPr="002744B6">
        <w:rPr>
          <w:rFonts w:ascii="Times New Roman" w:hAnsi="Times New Roman" w:cs="Times New Roman"/>
          <w:sz w:val="28"/>
          <w:szCs w:val="28"/>
          <w:lang w:val="uk-UA"/>
        </w:rPr>
        <w:t xml:space="preserve">Основними завданнями </w:t>
      </w:r>
      <w:r w:rsidR="005A75F7" w:rsidRPr="002744B6">
        <w:rPr>
          <w:rFonts w:ascii="Times New Roman" w:hAnsi="Times New Roman" w:cs="Times New Roman"/>
          <w:sz w:val="28"/>
          <w:szCs w:val="28"/>
          <w:lang w:val="uk-UA"/>
        </w:rPr>
        <w:t xml:space="preserve">Антикорупційної програми є забезпечення реалізації Антикорупційної стратегії та Державної антикорупційної програми; визначення основних пріоритетних засад щодо запобігання та виявлення корупції в Інституті; </w:t>
      </w:r>
      <w:r w:rsidR="00E80EA0" w:rsidRPr="002744B6">
        <w:rPr>
          <w:rFonts w:ascii="Times New Roman" w:hAnsi="Times New Roman" w:cs="Times New Roman"/>
          <w:sz w:val="28"/>
          <w:szCs w:val="28"/>
          <w:lang w:val="uk-UA"/>
        </w:rPr>
        <w:t xml:space="preserve">забезпечення ефективної системи щодо моніторингу реалізації визначених пріоритетних антикорупційних заходів; </w:t>
      </w:r>
      <w:r w:rsidR="005A75F7" w:rsidRPr="002744B6">
        <w:rPr>
          <w:rFonts w:ascii="Times New Roman" w:hAnsi="Times New Roman" w:cs="Times New Roman"/>
          <w:sz w:val="28"/>
          <w:szCs w:val="28"/>
          <w:lang w:val="uk-UA"/>
        </w:rPr>
        <w:t>забезпечення правової обізнаності серед працівників Інституту в частині дотримання антикорупційного законодавства України шляхом проведення освітніх заходів</w:t>
      </w:r>
      <w:r w:rsidR="00E80EA0" w:rsidRPr="002744B6">
        <w:rPr>
          <w:rFonts w:ascii="Times New Roman" w:hAnsi="Times New Roman" w:cs="Times New Roman"/>
          <w:sz w:val="28"/>
          <w:szCs w:val="28"/>
          <w:lang w:val="uk-UA"/>
        </w:rPr>
        <w:t>; систематичне проведення оцінки корупційних ризиків у діяльності Інституту, визначення заходів щодо їх усунення та за необхідності перегляду Антикорупційної програми.</w:t>
      </w:r>
    </w:p>
    <w:p w:rsidR="005B5136" w:rsidRPr="002744B6" w:rsidRDefault="005B5136" w:rsidP="00195065">
      <w:pPr>
        <w:ind w:firstLine="567"/>
        <w:jc w:val="both"/>
        <w:rPr>
          <w:rFonts w:ascii="Times New Roman" w:hAnsi="Times New Roman" w:cs="Times New Roman"/>
          <w:sz w:val="28"/>
          <w:szCs w:val="28"/>
          <w:lang w:val="uk-UA"/>
        </w:rPr>
      </w:pPr>
      <w:r w:rsidRPr="002744B6">
        <w:rPr>
          <w:rFonts w:ascii="Times New Roman" w:hAnsi="Times New Roman" w:cs="Times New Roman"/>
          <w:sz w:val="28"/>
          <w:szCs w:val="28"/>
          <w:lang w:val="uk-UA"/>
        </w:rPr>
        <w:t>Загальна відомча політика Українського інституту національної пам'яті ґру</w:t>
      </w:r>
      <w:r w:rsidR="00195065" w:rsidRPr="002744B6">
        <w:rPr>
          <w:rFonts w:ascii="Times New Roman" w:hAnsi="Times New Roman" w:cs="Times New Roman"/>
          <w:sz w:val="28"/>
          <w:szCs w:val="28"/>
          <w:lang w:val="uk-UA"/>
        </w:rPr>
        <w:t xml:space="preserve">нтується на принципах: верховенства права, законності, справедливості, неупередженості, </w:t>
      </w:r>
      <w:r w:rsidRPr="002744B6">
        <w:rPr>
          <w:rFonts w:ascii="Times New Roman" w:hAnsi="Times New Roman" w:cs="Times New Roman"/>
          <w:sz w:val="28"/>
          <w:szCs w:val="28"/>
          <w:lang w:val="uk-UA"/>
        </w:rPr>
        <w:t>доброчесності</w:t>
      </w:r>
      <w:r w:rsidR="00195065" w:rsidRPr="002744B6">
        <w:rPr>
          <w:rFonts w:ascii="Times New Roman" w:hAnsi="Times New Roman" w:cs="Times New Roman"/>
          <w:sz w:val="28"/>
          <w:szCs w:val="28"/>
          <w:lang w:val="uk-UA"/>
        </w:rPr>
        <w:t xml:space="preserve">, </w:t>
      </w:r>
      <w:r w:rsidRPr="002744B6">
        <w:rPr>
          <w:rFonts w:ascii="Times New Roman" w:hAnsi="Times New Roman" w:cs="Times New Roman"/>
          <w:sz w:val="28"/>
          <w:szCs w:val="28"/>
          <w:lang w:val="uk-UA"/>
        </w:rPr>
        <w:t xml:space="preserve">забезпечення відкритості та </w:t>
      </w:r>
      <w:r w:rsidR="00195065" w:rsidRPr="002744B6">
        <w:rPr>
          <w:rFonts w:ascii="Times New Roman" w:hAnsi="Times New Roman" w:cs="Times New Roman"/>
          <w:sz w:val="28"/>
          <w:szCs w:val="28"/>
          <w:lang w:val="uk-UA"/>
        </w:rPr>
        <w:t xml:space="preserve">прозорості, </w:t>
      </w:r>
      <w:r w:rsidRPr="002744B6">
        <w:rPr>
          <w:rFonts w:ascii="Times New Roman" w:hAnsi="Times New Roman" w:cs="Times New Roman"/>
          <w:sz w:val="28"/>
          <w:szCs w:val="28"/>
          <w:lang w:val="uk-UA"/>
        </w:rPr>
        <w:t>доцільност</w:t>
      </w:r>
      <w:r w:rsidR="00195065" w:rsidRPr="002744B6">
        <w:rPr>
          <w:rFonts w:ascii="Times New Roman" w:hAnsi="Times New Roman" w:cs="Times New Roman"/>
          <w:sz w:val="28"/>
          <w:szCs w:val="28"/>
          <w:lang w:val="uk-UA"/>
        </w:rPr>
        <w:t xml:space="preserve">і використання бюджетних коштів, особистої відповідальності, </w:t>
      </w:r>
      <w:r w:rsidR="00E522D4" w:rsidRPr="002744B6">
        <w:rPr>
          <w:rFonts w:ascii="Times New Roman" w:hAnsi="Times New Roman" w:cs="Times New Roman"/>
          <w:sz w:val="28"/>
          <w:szCs w:val="28"/>
          <w:lang w:val="uk-UA"/>
        </w:rPr>
        <w:t>неприйняття корупції.</w:t>
      </w:r>
    </w:p>
    <w:p w:rsidR="00E522D4" w:rsidRPr="002744B6" w:rsidRDefault="00E522D4" w:rsidP="00E522D4">
      <w:pPr>
        <w:tabs>
          <w:tab w:val="left" w:pos="851"/>
        </w:tabs>
        <w:ind w:firstLine="567"/>
        <w:jc w:val="both"/>
        <w:rPr>
          <w:rFonts w:ascii="Times New Roman" w:hAnsi="Times New Roman" w:cs="Times New Roman"/>
          <w:sz w:val="28"/>
          <w:szCs w:val="28"/>
          <w:lang w:val="uk-UA"/>
        </w:rPr>
      </w:pPr>
      <w:r w:rsidRPr="002744B6">
        <w:rPr>
          <w:rFonts w:ascii="Times New Roman" w:hAnsi="Times New Roman" w:cs="Times New Roman"/>
          <w:sz w:val="28"/>
          <w:szCs w:val="28"/>
          <w:lang w:val="uk-UA"/>
        </w:rPr>
        <w:t>Засади загальної відомчої політики Інституту поляга</w:t>
      </w:r>
      <w:r w:rsidR="00CF2CBB" w:rsidRPr="002744B6">
        <w:rPr>
          <w:rFonts w:ascii="Times New Roman" w:hAnsi="Times New Roman" w:cs="Times New Roman"/>
          <w:sz w:val="28"/>
          <w:szCs w:val="28"/>
          <w:lang w:val="uk-UA"/>
        </w:rPr>
        <w:t>є</w:t>
      </w:r>
      <w:r w:rsidRPr="002744B6">
        <w:rPr>
          <w:rFonts w:ascii="Times New Roman" w:hAnsi="Times New Roman" w:cs="Times New Roman"/>
          <w:sz w:val="28"/>
          <w:szCs w:val="28"/>
          <w:lang w:val="uk-UA"/>
        </w:rPr>
        <w:t xml:space="preserve"> у провадженні ефективних механізмах </w:t>
      </w:r>
      <w:r w:rsidR="00D27D6F" w:rsidRPr="002744B6">
        <w:rPr>
          <w:rFonts w:ascii="Times New Roman" w:hAnsi="Times New Roman" w:cs="Times New Roman"/>
          <w:sz w:val="28"/>
          <w:szCs w:val="28"/>
          <w:lang w:val="uk-UA"/>
        </w:rPr>
        <w:t xml:space="preserve">запобігання та виявлення корупції, а також створення умов щодо недопущення появи конфлікту інтересів в працівників Інституту, постійне проведення заходів щодо виявлення нових корупційних ризиків, що можуть з’являтися в діяльності посадових осіб </w:t>
      </w:r>
      <w:r w:rsidR="00B858A6" w:rsidRPr="002744B6">
        <w:rPr>
          <w:rFonts w:ascii="Times New Roman" w:hAnsi="Times New Roman" w:cs="Times New Roman"/>
          <w:sz w:val="28"/>
          <w:szCs w:val="28"/>
          <w:lang w:val="uk-UA"/>
        </w:rPr>
        <w:t>та забезпечення адекватних дій щодо усунення даних ризиків із діяльності Інституту, а також дотримання працівниками правил етичної поведінки та щодо відповідності прийнятих рішень вимогам закону та інших нормативно-правових актів.</w:t>
      </w:r>
    </w:p>
    <w:p w:rsidR="00B858A6" w:rsidRPr="002744B6" w:rsidRDefault="0072649B" w:rsidP="00E522D4">
      <w:pPr>
        <w:tabs>
          <w:tab w:val="left" w:pos="851"/>
        </w:tabs>
        <w:ind w:firstLine="567"/>
        <w:jc w:val="both"/>
        <w:rPr>
          <w:rFonts w:ascii="Times New Roman" w:hAnsi="Times New Roman" w:cs="Times New Roman"/>
          <w:sz w:val="28"/>
          <w:szCs w:val="28"/>
          <w:lang w:val="uk-UA"/>
        </w:rPr>
      </w:pPr>
      <w:r w:rsidRPr="002744B6">
        <w:rPr>
          <w:rFonts w:ascii="Times New Roman" w:hAnsi="Times New Roman" w:cs="Times New Roman"/>
          <w:sz w:val="28"/>
          <w:szCs w:val="28"/>
          <w:lang w:val="uk-UA"/>
        </w:rPr>
        <w:t xml:space="preserve">Основними заходами з виконання загальної відомчої політики щодо </w:t>
      </w:r>
      <w:r w:rsidRPr="002744B6">
        <w:rPr>
          <w:rFonts w:ascii="Times New Roman" w:hAnsi="Times New Roman" w:cs="Times New Roman"/>
          <w:sz w:val="28"/>
          <w:szCs w:val="28"/>
          <w:lang w:val="uk-UA"/>
        </w:rPr>
        <w:lastRenderedPageBreak/>
        <w:t xml:space="preserve">запобігання та виявлення корупції </w:t>
      </w:r>
      <w:r w:rsidR="009264A1" w:rsidRPr="002744B6">
        <w:rPr>
          <w:rFonts w:ascii="Times New Roman" w:hAnsi="Times New Roman" w:cs="Times New Roman"/>
          <w:sz w:val="28"/>
          <w:szCs w:val="28"/>
          <w:lang w:val="uk-UA"/>
        </w:rPr>
        <w:t>в Інституті, щ</w:t>
      </w:r>
      <w:r w:rsidR="00985471" w:rsidRPr="002744B6">
        <w:rPr>
          <w:rFonts w:ascii="Times New Roman" w:hAnsi="Times New Roman" w:cs="Times New Roman"/>
          <w:sz w:val="28"/>
          <w:szCs w:val="28"/>
          <w:lang w:val="uk-UA"/>
        </w:rPr>
        <w:t>о проводяться постійно головним</w:t>
      </w:r>
      <w:r w:rsidR="009264A1" w:rsidRPr="002744B6">
        <w:rPr>
          <w:rFonts w:ascii="Times New Roman" w:hAnsi="Times New Roman" w:cs="Times New Roman"/>
          <w:sz w:val="28"/>
          <w:szCs w:val="28"/>
          <w:lang w:val="uk-UA"/>
        </w:rPr>
        <w:t xml:space="preserve"> спеціалістом з питань запобігання корупції, визначено такі</w:t>
      </w:r>
      <w:r w:rsidR="008F2740" w:rsidRPr="002744B6">
        <w:rPr>
          <w:rFonts w:ascii="Times New Roman" w:hAnsi="Times New Roman" w:cs="Times New Roman"/>
          <w:sz w:val="28"/>
          <w:szCs w:val="28"/>
          <w:lang w:val="uk-UA"/>
        </w:rPr>
        <w:t>:</w:t>
      </w:r>
    </w:p>
    <w:p w:rsidR="00AF1347" w:rsidRPr="002744B6" w:rsidRDefault="00212CEC" w:rsidP="00D321E8">
      <w:pPr>
        <w:pStyle w:val="af"/>
        <w:numPr>
          <w:ilvl w:val="0"/>
          <w:numId w:val="7"/>
        </w:numPr>
        <w:tabs>
          <w:tab w:val="left" w:pos="851"/>
        </w:tabs>
        <w:ind w:left="0" w:firstLine="567"/>
        <w:jc w:val="both"/>
        <w:rPr>
          <w:rFonts w:ascii="Times New Roman" w:hAnsi="Times New Roman" w:cs="Times New Roman"/>
          <w:sz w:val="28"/>
          <w:szCs w:val="28"/>
          <w:lang w:val="uk-UA"/>
        </w:rPr>
      </w:pPr>
      <w:r w:rsidRPr="002744B6">
        <w:rPr>
          <w:rFonts w:ascii="Times New Roman" w:hAnsi="Times New Roman" w:cs="Times New Roman"/>
          <w:sz w:val="28"/>
          <w:szCs w:val="28"/>
          <w:shd w:val="clear" w:color="auto" w:fill="FFFFFF"/>
          <w:lang w:val="uk-UA"/>
        </w:rPr>
        <w:t>забезпечення реалізації Антикорупційної програми Інституту та моніторинг її виконання;</w:t>
      </w:r>
    </w:p>
    <w:p w:rsidR="00AF1347" w:rsidRPr="002744B6" w:rsidRDefault="00C11DBE" w:rsidP="00AF1347">
      <w:pPr>
        <w:pStyle w:val="af"/>
        <w:numPr>
          <w:ilvl w:val="0"/>
          <w:numId w:val="7"/>
        </w:numPr>
        <w:tabs>
          <w:tab w:val="left" w:pos="851"/>
        </w:tabs>
        <w:ind w:left="0" w:firstLine="567"/>
        <w:jc w:val="both"/>
        <w:rPr>
          <w:rFonts w:ascii="Times New Roman" w:hAnsi="Times New Roman" w:cs="Times New Roman"/>
          <w:sz w:val="28"/>
          <w:szCs w:val="28"/>
          <w:lang w:val="uk-UA"/>
        </w:rPr>
      </w:pPr>
      <w:r w:rsidRPr="002744B6">
        <w:rPr>
          <w:rFonts w:ascii="Times New Roman" w:hAnsi="Times New Roman" w:cs="Times New Roman"/>
          <w:sz w:val="28"/>
          <w:szCs w:val="28"/>
          <w:shd w:val="clear" w:color="auto" w:fill="FFFFFF"/>
          <w:lang w:val="uk-UA"/>
        </w:rPr>
        <w:t>здійснення</w:t>
      </w:r>
      <w:r w:rsidR="00AF1347" w:rsidRPr="002744B6">
        <w:rPr>
          <w:rFonts w:ascii="Times New Roman" w:hAnsi="Times New Roman" w:cs="Times New Roman"/>
          <w:sz w:val="28"/>
          <w:szCs w:val="28"/>
          <w:shd w:val="clear" w:color="auto" w:fill="FFFFFF"/>
          <w:lang w:val="uk-UA"/>
        </w:rPr>
        <w:t xml:space="preserve"> підготовк</w:t>
      </w:r>
      <w:r w:rsidRPr="002744B6">
        <w:rPr>
          <w:rFonts w:ascii="Times New Roman" w:hAnsi="Times New Roman" w:cs="Times New Roman"/>
          <w:sz w:val="28"/>
          <w:szCs w:val="28"/>
          <w:shd w:val="clear" w:color="auto" w:fill="FFFFFF"/>
          <w:lang w:val="uk-UA"/>
        </w:rPr>
        <w:t>и</w:t>
      </w:r>
      <w:r w:rsidR="00AF1347" w:rsidRPr="002744B6">
        <w:rPr>
          <w:rFonts w:ascii="Times New Roman" w:hAnsi="Times New Roman" w:cs="Times New Roman"/>
          <w:sz w:val="28"/>
          <w:szCs w:val="28"/>
          <w:shd w:val="clear" w:color="auto" w:fill="FFFFFF"/>
          <w:lang w:val="uk-UA"/>
        </w:rPr>
        <w:t xml:space="preserve"> звітів за результатами періодичного перегляду та оцінки виконання антикорупційної програми, а також нада</w:t>
      </w:r>
      <w:r w:rsidRPr="002744B6">
        <w:rPr>
          <w:rFonts w:ascii="Times New Roman" w:hAnsi="Times New Roman" w:cs="Times New Roman"/>
          <w:sz w:val="28"/>
          <w:szCs w:val="28"/>
          <w:shd w:val="clear" w:color="auto" w:fill="FFFFFF"/>
          <w:lang w:val="uk-UA"/>
        </w:rPr>
        <w:t>ння</w:t>
      </w:r>
      <w:r w:rsidR="00AF1347" w:rsidRPr="002744B6">
        <w:rPr>
          <w:rFonts w:ascii="Times New Roman" w:hAnsi="Times New Roman" w:cs="Times New Roman"/>
          <w:sz w:val="28"/>
          <w:szCs w:val="28"/>
          <w:shd w:val="clear" w:color="auto" w:fill="FFFFFF"/>
          <w:lang w:val="uk-UA"/>
        </w:rPr>
        <w:t xml:space="preserve"> пропозиції щодо внесення змін до антикорупційної програми за результатами такого періодичного перегляду</w:t>
      </w:r>
      <w:r w:rsidRPr="002744B6">
        <w:rPr>
          <w:rFonts w:ascii="Times New Roman" w:hAnsi="Times New Roman" w:cs="Times New Roman"/>
          <w:sz w:val="28"/>
          <w:szCs w:val="28"/>
          <w:shd w:val="clear" w:color="auto" w:fill="FFFFFF"/>
          <w:lang w:val="uk-UA"/>
        </w:rPr>
        <w:t>;</w:t>
      </w:r>
    </w:p>
    <w:p w:rsidR="00AF1347" w:rsidRPr="002744B6" w:rsidRDefault="00C11DBE" w:rsidP="00AF1347">
      <w:pPr>
        <w:pStyle w:val="af"/>
        <w:numPr>
          <w:ilvl w:val="0"/>
          <w:numId w:val="7"/>
        </w:numPr>
        <w:tabs>
          <w:tab w:val="left" w:pos="851"/>
        </w:tabs>
        <w:ind w:left="0" w:firstLine="567"/>
        <w:jc w:val="both"/>
        <w:rPr>
          <w:rFonts w:ascii="Times New Roman" w:hAnsi="Times New Roman" w:cs="Times New Roman"/>
          <w:sz w:val="28"/>
          <w:szCs w:val="28"/>
          <w:lang w:val="uk-UA"/>
        </w:rPr>
      </w:pPr>
      <w:r w:rsidRPr="002744B6">
        <w:rPr>
          <w:rFonts w:ascii="Times New Roman" w:hAnsi="Times New Roman" w:cs="Times New Roman"/>
          <w:sz w:val="28"/>
          <w:szCs w:val="28"/>
          <w:shd w:val="clear" w:color="auto" w:fill="FFFFFF"/>
          <w:lang w:val="uk-UA"/>
        </w:rPr>
        <w:t>н</w:t>
      </w:r>
      <w:r w:rsidR="00AF1347" w:rsidRPr="002744B6">
        <w:rPr>
          <w:rFonts w:ascii="Times New Roman" w:hAnsi="Times New Roman" w:cs="Times New Roman"/>
          <w:sz w:val="28"/>
          <w:szCs w:val="28"/>
          <w:shd w:val="clear" w:color="auto" w:fill="FFFFFF"/>
          <w:lang w:val="uk-UA"/>
        </w:rPr>
        <w:t>ада</w:t>
      </w:r>
      <w:r w:rsidRPr="002744B6">
        <w:rPr>
          <w:rFonts w:ascii="Times New Roman" w:hAnsi="Times New Roman" w:cs="Times New Roman"/>
          <w:sz w:val="28"/>
          <w:szCs w:val="28"/>
          <w:shd w:val="clear" w:color="auto" w:fill="FFFFFF"/>
          <w:lang w:val="uk-UA"/>
        </w:rPr>
        <w:t>ння</w:t>
      </w:r>
      <w:r w:rsidR="00AF1347" w:rsidRPr="002744B6">
        <w:rPr>
          <w:rFonts w:ascii="Times New Roman" w:hAnsi="Times New Roman" w:cs="Times New Roman"/>
          <w:sz w:val="28"/>
          <w:szCs w:val="28"/>
          <w:shd w:val="clear" w:color="auto" w:fill="FFFFFF"/>
          <w:lang w:val="uk-UA"/>
        </w:rPr>
        <w:t xml:space="preserve"> структурним підрозділам Інституту методичну та консультаційну допомогу з питань додержання законодавства щодо запобігання корупції</w:t>
      </w:r>
      <w:r w:rsidRPr="002744B6">
        <w:rPr>
          <w:rFonts w:ascii="Times New Roman" w:hAnsi="Times New Roman" w:cs="Times New Roman"/>
          <w:sz w:val="28"/>
          <w:szCs w:val="28"/>
          <w:shd w:val="clear" w:color="auto" w:fill="FFFFFF"/>
          <w:lang w:val="uk-UA"/>
        </w:rPr>
        <w:t>;</w:t>
      </w:r>
    </w:p>
    <w:p w:rsidR="00C11DBE" w:rsidRPr="002744B6" w:rsidRDefault="00C11DBE" w:rsidP="00AF1347">
      <w:pPr>
        <w:pStyle w:val="af"/>
        <w:numPr>
          <w:ilvl w:val="0"/>
          <w:numId w:val="7"/>
        </w:numPr>
        <w:tabs>
          <w:tab w:val="left" w:pos="851"/>
        </w:tabs>
        <w:ind w:left="0" w:firstLine="567"/>
        <w:jc w:val="both"/>
        <w:rPr>
          <w:rFonts w:ascii="Times New Roman" w:hAnsi="Times New Roman" w:cs="Times New Roman"/>
          <w:sz w:val="28"/>
          <w:szCs w:val="28"/>
          <w:lang w:val="uk-UA"/>
        </w:rPr>
      </w:pPr>
      <w:r w:rsidRPr="002744B6">
        <w:rPr>
          <w:rFonts w:ascii="Times New Roman" w:hAnsi="Times New Roman" w:cs="Times New Roman"/>
          <w:sz w:val="28"/>
          <w:szCs w:val="28"/>
          <w:shd w:val="clear" w:color="auto" w:fill="FFFFFF"/>
          <w:lang w:val="uk-UA"/>
        </w:rPr>
        <w:t>забезпечення</w:t>
      </w:r>
      <w:r w:rsidR="00AF1347" w:rsidRPr="002744B6">
        <w:rPr>
          <w:rFonts w:ascii="Times New Roman" w:hAnsi="Times New Roman" w:cs="Times New Roman"/>
          <w:sz w:val="28"/>
          <w:szCs w:val="28"/>
          <w:shd w:val="clear" w:color="auto" w:fill="FFFFFF"/>
          <w:lang w:val="uk-UA"/>
        </w:rPr>
        <w:t xml:space="preserve"> заходів </w:t>
      </w:r>
      <w:r w:rsidRPr="002744B6">
        <w:rPr>
          <w:rFonts w:ascii="Times New Roman" w:hAnsi="Times New Roman" w:cs="Times New Roman"/>
          <w:sz w:val="28"/>
          <w:szCs w:val="28"/>
          <w:shd w:val="clear" w:color="auto" w:fill="FFFFFF"/>
          <w:lang w:val="uk-UA"/>
        </w:rPr>
        <w:t>щодо</w:t>
      </w:r>
      <w:r w:rsidR="00AF1347" w:rsidRPr="002744B6">
        <w:rPr>
          <w:rFonts w:ascii="Times New Roman" w:hAnsi="Times New Roman" w:cs="Times New Roman"/>
          <w:sz w:val="28"/>
          <w:szCs w:val="28"/>
          <w:shd w:val="clear" w:color="auto" w:fill="FFFFFF"/>
          <w:lang w:val="uk-UA"/>
        </w:rPr>
        <w:t xml:space="preserve"> виявлення конфлікту інтересів та с</w:t>
      </w:r>
      <w:r w:rsidRPr="002744B6">
        <w:rPr>
          <w:rFonts w:ascii="Times New Roman" w:hAnsi="Times New Roman" w:cs="Times New Roman"/>
          <w:sz w:val="28"/>
          <w:szCs w:val="28"/>
          <w:shd w:val="clear" w:color="auto" w:fill="FFFFFF"/>
          <w:lang w:val="uk-UA"/>
        </w:rPr>
        <w:t>прияння їх</w:t>
      </w:r>
      <w:r w:rsidR="00AF1347" w:rsidRPr="002744B6">
        <w:rPr>
          <w:rFonts w:ascii="Times New Roman" w:hAnsi="Times New Roman" w:cs="Times New Roman"/>
          <w:sz w:val="28"/>
          <w:szCs w:val="28"/>
          <w:shd w:val="clear" w:color="auto" w:fill="FFFFFF"/>
          <w:lang w:val="uk-UA"/>
        </w:rPr>
        <w:t xml:space="preserve"> врегулюванню, </w:t>
      </w:r>
      <w:r w:rsidRPr="002744B6">
        <w:rPr>
          <w:rFonts w:ascii="Times New Roman" w:hAnsi="Times New Roman" w:cs="Times New Roman"/>
          <w:sz w:val="28"/>
          <w:szCs w:val="28"/>
          <w:shd w:val="clear" w:color="auto" w:fill="FFFFFF"/>
          <w:lang w:val="uk-UA"/>
        </w:rPr>
        <w:t>та створення умов щодо недопущення виникненню конфлікту інтересів;</w:t>
      </w:r>
    </w:p>
    <w:p w:rsidR="00AF1347" w:rsidRPr="002744B6" w:rsidRDefault="000E1487" w:rsidP="00AF1347">
      <w:pPr>
        <w:pStyle w:val="af"/>
        <w:numPr>
          <w:ilvl w:val="0"/>
          <w:numId w:val="7"/>
        </w:numPr>
        <w:tabs>
          <w:tab w:val="left" w:pos="851"/>
        </w:tabs>
        <w:ind w:left="0" w:firstLine="567"/>
        <w:jc w:val="both"/>
        <w:rPr>
          <w:rFonts w:ascii="Times New Roman" w:hAnsi="Times New Roman" w:cs="Times New Roman"/>
          <w:sz w:val="28"/>
          <w:szCs w:val="28"/>
          <w:lang w:val="uk-UA"/>
        </w:rPr>
      </w:pPr>
      <w:r w:rsidRPr="002744B6">
        <w:rPr>
          <w:rFonts w:ascii="Times New Roman" w:hAnsi="Times New Roman" w:cs="Times New Roman"/>
          <w:sz w:val="28"/>
          <w:szCs w:val="28"/>
          <w:shd w:val="clear" w:color="auto" w:fill="FFFFFF"/>
          <w:lang w:val="uk-UA"/>
        </w:rPr>
        <w:t>проведення перевірки фактів</w:t>
      </w:r>
      <w:r w:rsidR="00AF1347" w:rsidRPr="002744B6">
        <w:rPr>
          <w:rFonts w:ascii="Times New Roman" w:hAnsi="Times New Roman" w:cs="Times New Roman"/>
          <w:sz w:val="28"/>
          <w:szCs w:val="28"/>
          <w:shd w:val="clear" w:color="auto" w:fill="FFFFFF"/>
          <w:lang w:val="uk-UA"/>
        </w:rPr>
        <w:t xml:space="preserve"> подання суб’єктами декларування, які працюють в Інституті, та повідомл</w:t>
      </w:r>
      <w:r w:rsidRPr="002744B6">
        <w:rPr>
          <w:rFonts w:ascii="Times New Roman" w:hAnsi="Times New Roman" w:cs="Times New Roman"/>
          <w:sz w:val="28"/>
          <w:szCs w:val="28"/>
          <w:shd w:val="clear" w:color="auto" w:fill="FFFFFF"/>
          <w:lang w:val="uk-UA"/>
        </w:rPr>
        <w:t>ення</w:t>
      </w:r>
      <w:r w:rsidR="00AF1347" w:rsidRPr="002744B6">
        <w:rPr>
          <w:rFonts w:ascii="Times New Roman" w:hAnsi="Times New Roman" w:cs="Times New Roman"/>
          <w:sz w:val="28"/>
          <w:szCs w:val="28"/>
          <w:shd w:val="clear" w:color="auto" w:fill="FFFFFF"/>
          <w:lang w:val="uk-UA"/>
        </w:rPr>
        <w:t xml:space="preserve"> Національне агентство про випадки неподання чи несвоєчасного подання таких декларацій у визначеному законодавством порядку</w:t>
      </w:r>
      <w:r w:rsidRPr="002744B6">
        <w:rPr>
          <w:rFonts w:ascii="Times New Roman" w:hAnsi="Times New Roman" w:cs="Times New Roman"/>
          <w:sz w:val="28"/>
          <w:szCs w:val="28"/>
          <w:shd w:val="clear" w:color="auto" w:fill="FFFFFF"/>
          <w:lang w:val="uk-UA"/>
        </w:rPr>
        <w:t>;</w:t>
      </w:r>
    </w:p>
    <w:p w:rsidR="007719B9" w:rsidRPr="002744B6" w:rsidRDefault="000E1487" w:rsidP="007719B9">
      <w:pPr>
        <w:pStyle w:val="af"/>
        <w:numPr>
          <w:ilvl w:val="0"/>
          <w:numId w:val="7"/>
        </w:numPr>
        <w:tabs>
          <w:tab w:val="left" w:pos="851"/>
        </w:tabs>
        <w:ind w:left="0" w:firstLine="567"/>
        <w:jc w:val="both"/>
        <w:rPr>
          <w:rFonts w:ascii="Times New Roman" w:hAnsi="Times New Roman" w:cs="Times New Roman"/>
          <w:sz w:val="28"/>
          <w:szCs w:val="28"/>
          <w:lang w:val="uk-UA"/>
        </w:rPr>
      </w:pPr>
      <w:r w:rsidRPr="002744B6">
        <w:rPr>
          <w:rFonts w:ascii="Times New Roman" w:hAnsi="Times New Roman" w:cs="Times New Roman"/>
          <w:sz w:val="28"/>
          <w:szCs w:val="28"/>
          <w:shd w:val="clear" w:color="auto" w:fill="FFFFFF"/>
          <w:lang w:val="uk-UA"/>
        </w:rPr>
        <w:t>н</w:t>
      </w:r>
      <w:r w:rsidR="00AF1347" w:rsidRPr="002744B6">
        <w:rPr>
          <w:rFonts w:ascii="Times New Roman" w:hAnsi="Times New Roman" w:cs="Times New Roman"/>
          <w:sz w:val="28"/>
          <w:szCs w:val="28"/>
          <w:shd w:val="clear" w:color="auto" w:fill="FFFFFF"/>
          <w:lang w:val="uk-UA"/>
        </w:rPr>
        <w:t>ада</w:t>
      </w:r>
      <w:r w:rsidRPr="002744B6">
        <w:rPr>
          <w:rFonts w:ascii="Times New Roman" w:hAnsi="Times New Roman" w:cs="Times New Roman"/>
          <w:sz w:val="28"/>
          <w:szCs w:val="28"/>
          <w:shd w:val="clear" w:color="auto" w:fill="FFFFFF"/>
          <w:lang w:val="uk-UA"/>
        </w:rPr>
        <w:t>ння</w:t>
      </w:r>
      <w:r w:rsidR="00AF1347" w:rsidRPr="002744B6">
        <w:rPr>
          <w:rFonts w:ascii="Times New Roman" w:hAnsi="Times New Roman" w:cs="Times New Roman"/>
          <w:sz w:val="28"/>
          <w:szCs w:val="28"/>
          <w:shd w:val="clear" w:color="auto" w:fill="FFFFFF"/>
          <w:lang w:val="uk-UA"/>
        </w:rPr>
        <w:t xml:space="preserve"> консультативн</w:t>
      </w:r>
      <w:r w:rsidRPr="002744B6">
        <w:rPr>
          <w:rFonts w:ascii="Times New Roman" w:hAnsi="Times New Roman" w:cs="Times New Roman"/>
          <w:sz w:val="28"/>
          <w:szCs w:val="28"/>
          <w:shd w:val="clear" w:color="auto" w:fill="FFFFFF"/>
          <w:lang w:val="uk-UA"/>
        </w:rPr>
        <w:t>ої</w:t>
      </w:r>
      <w:r w:rsidR="00AF1347" w:rsidRPr="002744B6">
        <w:rPr>
          <w:rFonts w:ascii="Times New Roman" w:hAnsi="Times New Roman" w:cs="Times New Roman"/>
          <w:sz w:val="28"/>
          <w:szCs w:val="28"/>
          <w:shd w:val="clear" w:color="auto" w:fill="FFFFFF"/>
          <w:lang w:val="uk-UA"/>
        </w:rPr>
        <w:t xml:space="preserve"> допомог</w:t>
      </w:r>
      <w:r w:rsidRPr="002744B6">
        <w:rPr>
          <w:rFonts w:ascii="Times New Roman" w:hAnsi="Times New Roman" w:cs="Times New Roman"/>
          <w:sz w:val="28"/>
          <w:szCs w:val="28"/>
          <w:shd w:val="clear" w:color="auto" w:fill="FFFFFF"/>
          <w:lang w:val="uk-UA"/>
        </w:rPr>
        <w:t>и</w:t>
      </w:r>
      <w:r w:rsidR="00AF1347" w:rsidRPr="002744B6">
        <w:rPr>
          <w:rFonts w:ascii="Times New Roman" w:hAnsi="Times New Roman" w:cs="Times New Roman"/>
          <w:sz w:val="28"/>
          <w:szCs w:val="28"/>
          <w:shd w:val="clear" w:color="auto" w:fill="FFFFFF"/>
          <w:lang w:val="uk-UA"/>
        </w:rPr>
        <w:t xml:space="preserve"> працівникам Інституту в заповненні декларацій ос</w:t>
      </w:r>
      <w:r w:rsidRPr="002744B6">
        <w:rPr>
          <w:rFonts w:ascii="Times New Roman" w:hAnsi="Times New Roman" w:cs="Times New Roman"/>
          <w:sz w:val="28"/>
          <w:szCs w:val="28"/>
          <w:shd w:val="clear" w:color="auto" w:fill="FFFFFF"/>
          <w:lang w:val="uk-UA"/>
        </w:rPr>
        <w:t>іб</w:t>
      </w:r>
      <w:r w:rsidR="00AF1347" w:rsidRPr="002744B6">
        <w:rPr>
          <w:rFonts w:ascii="Times New Roman" w:hAnsi="Times New Roman" w:cs="Times New Roman"/>
          <w:sz w:val="28"/>
          <w:szCs w:val="28"/>
          <w:shd w:val="clear" w:color="auto" w:fill="FFFFFF"/>
          <w:lang w:val="uk-UA"/>
        </w:rPr>
        <w:t>, уповноважен</w:t>
      </w:r>
      <w:r w:rsidRPr="002744B6">
        <w:rPr>
          <w:rFonts w:ascii="Times New Roman" w:hAnsi="Times New Roman" w:cs="Times New Roman"/>
          <w:sz w:val="28"/>
          <w:szCs w:val="28"/>
          <w:shd w:val="clear" w:color="auto" w:fill="FFFFFF"/>
          <w:lang w:val="uk-UA"/>
        </w:rPr>
        <w:t>их</w:t>
      </w:r>
      <w:r w:rsidR="00AF1347" w:rsidRPr="002744B6">
        <w:rPr>
          <w:rFonts w:ascii="Times New Roman" w:hAnsi="Times New Roman" w:cs="Times New Roman"/>
          <w:sz w:val="28"/>
          <w:szCs w:val="28"/>
          <w:shd w:val="clear" w:color="auto" w:fill="FFFFFF"/>
          <w:lang w:val="uk-UA"/>
        </w:rPr>
        <w:t xml:space="preserve"> на виконання функцій держави або місцевого самоврядування</w:t>
      </w:r>
      <w:r w:rsidRPr="002744B6">
        <w:rPr>
          <w:rFonts w:ascii="Times New Roman" w:hAnsi="Times New Roman" w:cs="Times New Roman"/>
          <w:sz w:val="28"/>
          <w:szCs w:val="28"/>
          <w:shd w:val="clear" w:color="auto" w:fill="FFFFFF"/>
          <w:lang w:val="uk-UA"/>
        </w:rPr>
        <w:t>;</w:t>
      </w:r>
    </w:p>
    <w:p w:rsidR="007719B9" w:rsidRPr="002744B6" w:rsidRDefault="007719B9" w:rsidP="007719B9">
      <w:pPr>
        <w:pStyle w:val="af"/>
        <w:numPr>
          <w:ilvl w:val="0"/>
          <w:numId w:val="7"/>
        </w:numPr>
        <w:tabs>
          <w:tab w:val="left" w:pos="851"/>
        </w:tabs>
        <w:ind w:left="0" w:firstLine="567"/>
        <w:jc w:val="both"/>
        <w:rPr>
          <w:rFonts w:ascii="Times New Roman" w:hAnsi="Times New Roman" w:cs="Times New Roman"/>
          <w:sz w:val="28"/>
          <w:szCs w:val="28"/>
          <w:lang w:val="uk-UA"/>
        </w:rPr>
      </w:pPr>
      <w:r w:rsidRPr="002744B6">
        <w:rPr>
          <w:rFonts w:ascii="Times New Roman" w:hAnsi="Times New Roman" w:cs="Times New Roman"/>
          <w:sz w:val="28"/>
          <w:szCs w:val="28"/>
          <w:shd w:val="clear" w:color="auto" w:fill="FFFFFF"/>
          <w:lang w:val="uk-UA"/>
        </w:rPr>
        <w:t xml:space="preserve">забезпечення дотримання доброчесності, об’єктивності та неупередженості, </w:t>
      </w:r>
      <w:r w:rsidR="008422FF" w:rsidRPr="002744B6">
        <w:rPr>
          <w:rFonts w:ascii="Times New Roman" w:hAnsi="Times New Roman" w:cs="Times New Roman"/>
          <w:sz w:val="28"/>
          <w:szCs w:val="28"/>
          <w:shd w:val="clear" w:color="auto" w:fill="FFFFFF"/>
          <w:lang w:val="uk-UA"/>
        </w:rPr>
        <w:t>правил етичної поведінки працівниками Інституту;</w:t>
      </w:r>
    </w:p>
    <w:p w:rsidR="00AF1347" w:rsidRPr="002744B6" w:rsidRDefault="000E1487" w:rsidP="00AF1347">
      <w:pPr>
        <w:pStyle w:val="af"/>
        <w:numPr>
          <w:ilvl w:val="0"/>
          <w:numId w:val="7"/>
        </w:numPr>
        <w:tabs>
          <w:tab w:val="left" w:pos="1134"/>
        </w:tabs>
        <w:ind w:left="0" w:firstLine="567"/>
        <w:jc w:val="both"/>
        <w:rPr>
          <w:rFonts w:ascii="Times New Roman" w:hAnsi="Times New Roman" w:cs="Times New Roman"/>
          <w:sz w:val="28"/>
          <w:szCs w:val="28"/>
          <w:lang w:val="uk-UA"/>
        </w:rPr>
      </w:pPr>
      <w:r w:rsidRPr="002744B6">
        <w:rPr>
          <w:rFonts w:ascii="Times New Roman" w:hAnsi="Times New Roman" w:cs="Times New Roman"/>
          <w:sz w:val="28"/>
          <w:szCs w:val="28"/>
          <w:shd w:val="clear" w:color="auto" w:fill="FFFFFF"/>
          <w:lang w:val="uk-UA"/>
        </w:rPr>
        <w:t>організація роботи</w:t>
      </w:r>
      <w:r w:rsidR="00AF1347" w:rsidRPr="002744B6">
        <w:rPr>
          <w:rFonts w:ascii="Times New Roman" w:hAnsi="Times New Roman" w:cs="Times New Roman"/>
          <w:sz w:val="28"/>
          <w:szCs w:val="28"/>
          <w:shd w:val="clear" w:color="auto" w:fill="FFFFFF"/>
          <w:lang w:val="uk-UA"/>
        </w:rPr>
        <w:t xml:space="preserve"> внутрішніх каналів повідомлення про можливі факти корупційних або пов’язаних з корупцією правопорушень, інших порушень вимог </w:t>
      </w:r>
      <w:hyperlink r:id="rId10" w:tgtFrame="_blank" w:history="1">
        <w:r w:rsidR="00AF1347" w:rsidRPr="002744B6">
          <w:rPr>
            <w:rStyle w:val="aa"/>
            <w:rFonts w:ascii="Times New Roman" w:hAnsi="Times New Roman" w:cs="Times New Roman"/>
            <w:color w:val="auto"/>
            <w:sz w:val="28"/>
            <w:szCs w:val="28"/>
            <w:u w:val="none"/>
            <w:shd w:val="clear" w:color="auto" w:fill="FFFFFF"/>
            <w:lang w:val="uk-UA"/>
          </w:rPr>
          <w:t>Закону</w:t>
        </w:r>
      </w:hyperlink>
      <w:r w:rsidR="00AF1347" w:rsidRPr="002744B6">
        <w:rPr>
          <w:rFonts w:ascii="Times New Roman" w:hAnsi="Times New Roman" w:cs="Times New Roman"/>
          <w:sz w:val="28"/>
          <w:szCs w:val="28"/>
          <w:shd w:val="clear" w:color="auto" w:fill="FFFFFF"/>
          <w:lang w:val="uk-UA"/>
        </w:rPr>
        <w:t>, отрим</w:t>
      </w:r>
      <w:r w:rsidRPr="002744B6">
        <w:rPr>
          <w:rFonts w:ascii="Times New Roman" w:hAnsi="Times New Roman" w:cs="Times New Roman"/>
          <w:sz w:val="28"/>
          <w:szCs w:val="28"/>
          <w:shd w:val="clear" w:color="auto" w:fill="FFFFFF"/>
          <w:lang w:val="uk-UA"/>
        </w:rPr>
        <w:t xml:space="preserve">ання </w:t>
      </w:r>
      <w:r w:rsidR="00AF1347" w:rsidRPr="002744B6">
        <w:rPr>
          <w:rFonts w:ascii="Times New Roman" w:hAnsi="Times New Roman" w:cs="Times New Roman"/>
          <w:sz w:val="28"/>
          <w:szCs w:val="28"/>
          <w:shd w:val="clear" w:color="auto" w:fill="FFFFFF"/>
          <w:lang w:val="uk-UA"/>
        </w:rPr>
        <w:t>та організ</w:t>
      </w:r>
      <w:r w:rsidRPr="002744B6">
        <w:rPr>
          <w:rFonts w:ascii="Times New Roman" w:hAnsi="Times New Roman" w:cs="Times New Roman"/>
          <w:sz w:val="28"/>
          <w:szCs w:val="28"/>
          <w:shd w:val="clear" w:color="auto" w:fill="FFFFFF"/>
          <w:lang w:val="uk-UA"/>
        </w:rPr>
        <w:t>ація</w:t>
      </w:r>
      <w:r w:rsidR="00AF1347" w:rsidRPr="002744B6">
        <w:rPr>
          <w:rFonts w:ascii="Times New Roman" w:hAnsi="Times New Roman" w:cs="Times New Roman"/>
          <w:sz w:val="28"/>
          <w:szCs w:val="28"/>
          <w:shd w:val="clear" w:color="auto" w:fill="FFFFFF"/>
          <w:lang w:val="uk-UA"/>
        </w:rPr>
        <w:t xml:space="preserve"> розгляд</w:t>
      </w:r>
      <w:r w:rsidRPr="002744B6">
        <w:rPr>
          <w:rFonts w:ascii="Times New Roman" w:hAnsi="Times New Roman" w:cs="Times New Roman"/>
          <w:sz w:val="28"/>
          <w:szCs w:val="28"/>
          <w:shd w:val="clear" w:color="auto" w:fill="FFFFFF"/>
          <w:lang w:val="uk-UA"/>
        </w:rPr>
        <w:t>у</w:t>
      </w:r>
      <w:r w:rsidR="00AF1347" w:rsidRPr="002744B6">
        <w:rPr>
          <w:rFonts w:ascii="Times New Roman" w:hAnsi="Times New Roman" w:cs="Times New Roman"/>
          <w:sz w:val="28"/>
          <w:szCs w:val="28"/>
          <w:shd w:val="clear" w:color="auto" w:fill="FFFFFF"/>
          <w:lang w:val="uk-UA"/>
        </w:rPr>
        <w:t xml:space="preserve"> повідомленої через такі канали інформації</w:t>
      </w:r>
      <w:r w:rsidRPr="002744B6">
        <w:rPr>
          <w:rFonts w:ascii="Times New Roman" w:hAnsi="Times New Roman" w:cs="Times New Roman"/>
          <w:sz w:val="28"/>
          <w:szCs w:val="28"/>
          <w:shd w:val="clear" w:color="auto" w:fill="FFFFFF"/>
          <w:lang w:val="uk-UA"/>
        </w:rPr>
        <w:t>;</w:t>
      </w:r>
    </w:p>
    <w:p w:rsidR="00AF1347" w:rsidRPr="002744B6" w:rsidRDefault="00F13D9C" w:rsidP="00AF1347">
      <w:pPr>
        <w:pStyle w:val="af"/>
        <w:numPr>
          <w:ilvl w:val="0"/>
          <w:numId w:val="7"/>
        </w:numPr>
        <w:tabs>
          <w:tab w:val="left" w:pos="1134"/>
        </w:tabs>
        <w:ind w:left="0" w:firstLine="567"/>
        <w:jc w:val="both"/>
        <w:rPr>
          <w:rFonts w:ascii="Times New Roman" w:hAnsi="Times New Roman" w:cs="Times New Roman"/>
          <w:sz w:val="28"/>
          <w:szCs w:val="28"/>
          <w:lang w:val="uk-UA"/>
        </w:rPr>
      </w:pPr>
      <w:r w:rsidRPr="002744B6">
        <w:rPr>
          <w:rFonts w:ascii="Times New Roman" w:hAnsi="Times New Roman" w:cs="Times New Roman"/>
          <w:sz w:val="28"/>
          <w:szCs w:val="28"/>
          <w:shd w:val="clear" w:color="auto" w:fill="FFFFFF"/>
          <w:lang w:val="uk-UA"/>
        </w:rPr>
        <w:t>співпраця</w:t>
      </w:r>
      <w:r w:rsidR="00AF1347" w:rsidRPr="002744B6">
        <w:rPr>
          <w:rFonts w:ascii="Times New Roman" w:hAnsi="Times New Roman" w:cs="Times New Roman"/>
          <w:sz w:val="28"/>
          <w:szCs w:val="28"/>
          <w:shd w:val="clear" w:color="auto" w:fill="FFFFFF"/>
          <w:lang w:val="uk-UA"/>
        </w:rPr>
        <w:t xml:space="preserve"> з викривачами, забезпеч</w:t>
      </w:r>
      <w:r w:rsidRPr="002744B6">
        <w:rPr>
          <w:rFonts w:ascii="Times New Roman" w:hAnsi="Times New Roman" w:cs="Times New Roman"/>
          <w:sz w:val="28"/>
          <w:szCs w:val="28"/>
          <w:shd w:val="clear" w:color="auto" w:fill="FFFFFF"/>
          <w:lang w:val="uk-UA"/>
        </w:rPr>
        <w:t>ення</w:t>
      </w:r>
      <w:r w:rsidR="00AF1347" w:rsidRPr="002744B6">
        <w:rPr>
          <w:rFonts w:ascii="Times New Roman" w:hAnsi="Times New Roman" w:cs="Times New Roman"/>
          <w:sz w:val="28"/>
          <w:szCs w:val="28"/>
          <w:shd w:val="clear" w:color="auto" w:fill="FFFFFF"/>
          <w:lang w:val="uk-UA"/>
        </w:rPr>
        <w:t xml:space="preserve"> дотримання їхніх прав та гарантій захисту, передбачених </w:t>
      </w:r>
      <w:hyperlink r:id="rId11" w:tgtFrame="_blank" w:history="1">
        <w:r w:rsidR="00613B91" w:rsidRPr="002744B6">
          <w:rPr>
            <w:rStyle w:val="aa"/>
            <w:rFonts w:ascii="Times New Roman" w:hAnsi="Times New Roman" w:cs="Times New Roman"/>
            <w:color w:val="auto"/>
            <w:sz w:val="28"/>
            <w:szCs w:val="28"/>
            <w:u w:val="none"/>
            <w:shd w:val="clear" w:color="auto" w:fill="FFFFFF"/>
            <w:lang w:val="uk-UA"/>
          </w:rPr>
          <w:t>Законом</w:t>
        </w:r>
      </w:hyperlink>
      <w:r w:rsidR="00613B91" w:rsidRPr="002744B6">
        <w:rPr>
          <w:rFonts w:ascii="Times New Roman" w:hAnsi="Times New Roman" w:cs="Times New Roman"/>
          <w:sz w:val="28"/>
          <w:szCs w:val="28"/>
          <w:shd w:val="clear" w:color="auto" w:fill="FFFFFF"/>
          <w:lang w:val="uk-UA"/>
        </w:rPr>
        <w:t>;</w:t>
      </w:r>
    </w:p>
    <w:p w:rsidR="00AF1347" w:rsidRPr="002744B6" w:rsidRDefault="00613B91" w:rsidP="00AF1347">
      <w:pPr>
        <w:pStyle w:val="af"/>
        <w:numPr>
          <w:ilvl w:val="0"/>
          <w:numId w:val="7"/>
        </w:numPr>
        <w:tabs>
          <w:tab w:val="left" w:pos="1134"/>
        </w:tabs>
        <w:ind w:left="0" w:firstLine="567"/>
        <w:jc w:val="both"/>
        <w:rPr>
          <w:rFonts w:ascii="Times New Roman" w:hAnsi="Times New Roman" w:cs="Times New Roman"/>
          <w:sz w:val="28"/>
          <w:szCs w:val="28"/>
          <w:lang w:val="uk-UA"/>
        </w:rPr>
      </w:pPr>
      <w:r w:rsidRPr="002744B6">
        <w:rPr>
          <w:rFonts w:ascii="Times New Roman" w:hAnsi="Times New Roman" w:cs="Times New Roman"/>
          <w:sz w:val="28"/>
          <w:szCs w:val="28"/>
          <w:shd w:val="clear" w:color="auto" w:fill="FFFFFF"/>
          <w:lang w:val="uk-UA"/>
        </w:rPr>
        <w:t>нада</w:t>
      </w:r>
      <w:r w:rsidR="00F13D9C" w:rsidRPr="002744B6">
        <w:rPr>
          <w:rFonts w:ascii="Times New Roman" w:hAnsi="Times New Roman" w:cs="Times New Roman"/>
          <w:sz w:val="28"/>
          <w:szCs w:val="28"/>
          <w:shd w:val="clear" w:color="auto" w:fill="FFFFFF"/>
          <w:lang w:val="uk-UA"/>
        </w:rPr>
        <w:t>ння</w:t>
      </w:r>
      <w:r w:rsidRPr="002744B6">
        <w:rPr>
          <w:rFonts w:ascii="Times New Roman" w:hAnsi="Times New Roman" w:cs="Times New Roman"/>
          <w:sz w:val="28"/>
          <w:szCs w:val="28"/>
          <w:shd w:val="clear" w:color="auto" w:fill="FFFFFF"/>
          <w:lang w:val="uk-UA"/>
        </w:rPr>
        <w:t xml:space="preserve"> </w:t>
      </w:r>
      <w:r w:rsidR="00AF1347" w:rsidRPr="002744B6">
        <w:rPr>
          <w:rFonts w:ascii="Times New Roman" w:hAnsi="Times New Roman" w:cs="Times New Roman"/>
          <w:sz w:val="28"/>
          <w:szCs w:val="28"/>
          <w:shd w:val="clear" w:color="auto" w:fill="FFFFFF"/>
          <w:lang w:val="uk-UA"/>
        </w:rPr>
        <w:t>методичн</w:t>
      </w:r>
      <w:r w:rsidR="00F13D9C" w:rsidRPr="002744B6">
        <w:rPr>
          <w:rFonts w:ascii="Times New Roman" w:hAnsi="Times New Roman" w:cs="Times New Roman"/>
          <w:sz w:val="28"/>
          <w:szCs w:val="28"/>
          <w:shd w:val="clear" w:color="auto" w:fill="FFFFFF"/>
          <w:lang w:val="uk-UA"/>
        </w:rPr>
        <w:t>ої</w:t>
      </w:r>
      <w:r w:rsidR="00AF1347" w:rsidRPr="002744B6">
        <w:rPr>
          <w:rFonts w:ascii="Times New Roman" w:hAnsi="Times New Roman" w:cs="Times New Roman"/>
          <w:sz w:val="28"/>
          <w:szCs w:val="28"/>
          <w:shd w:val="clear" w:color="auto" w:fill="FFFFFF"/>
          <w:lang w:val="uk-UA"/>
        </w:rPr>
        <w:t xml:space="preserve"> допомог</w:t>
      </w:r>
      <w:r w:rsidR="00F13D9C" w:rsidRPr="002744B6">
        <w:rPr>
          <w:rFonts w:ascii="Times New Roman" w:hAnsi="Times New Roman" w:cs="Times New Roman"/>
          <w:sz w:val="28"/>
          <w:szCs w:val="28"/>
          <w:shd w:val="clear" w:color="auto" w:fill="FFFFFF"/>
          <w:lang w:val="uk-UA"/>
        </w:rPr>
        <w:t>и</w:t>
      </w:r>
      <w:r w:rsidR="00AF1347" w:rsidRPr="002744B6">
        <w:rPr>
          <w:rFonts w:ascii="Times New Roman" w:hAnsi="Times New Roman" w:cs="Times New Roman"/>
          <w:sz w:val="28"/>
          <w:szCs w:val="28"/>
          <w:shd w:val="clear" w:color="auto" w:fill="FFFFFF"/>
          <w:lang w:val="uk-UA"/>
        </w:rPr>
        <w:t xml:space="preserve"> та консультаці</w:t>
      </w:r>
      <w:r w:rsidR="00F13D9C" w:rsidRPr="002744B6">
        <w:rPr>
          <w:rFonts w:ascii="Times New Roman" w:hAnsi="Times New Roman" w:cs="Times New Roman"/>
          <w:sz w:val="28"/>
          <w:szCs w:val="28"/>
          <w:shd w:val="clear" w:color="auto" w:fill="FFFFFF"/>
          <w:lang w:val="uk-UA"/>
        </w:rPr>
        <w:t>ї</w:t>
      </w:r>
      <w:r w:rsidR="00AF1347" w:rsidRPr="002744B6">
        <w:rPr>
          <w:rFonts w:ascii="Times New Roman" w:hAnsi="Times New Roman" w:cs="Times New Roman"/>
          <w:sz w:val="28"/>
          <w:szCs w:val="28"/>
          <w:shd w:val="clear" w:color="auto" w:fill="FFFFFF"/>
          <w:lang w:val="uk-UA"/>
        </w:rPr>
        <w:t xml:space="preserve"> щодо здійснення повідомлення про можливі факти корупційних або пов’язаних з корупцією правопорушень, інших порушень </w:t>
      </w:r>
      <w:hyperlink r:id="rId12" w:tgtFrame="_blank" w:history="1">
        <w:r w:rsidR="00AF1347" w:rsidRPr="002744B6">
          <w:rPr>
            <w:rStyle w:val="aa"/>
            <w:rFonts w:ascii="Times New Roman" w:hAnsi="Times New Roman" w:cs="Times New Roman"/>
            <w:color w:val="auto"/>
            <w:sz w:val="28"/>
            <w:szCs w:val="28"/>
            <w:u w:val="none"/>
            <w:shd w:val="clear" w:color="auto" w:fill="FFFFFF"/>
            <w:lang w:val="uk-UA"/>
          </w:rPr>
          <w:t>Закону</w:t>
        </w:r>
      </w:hyperlink>
      <w:r w:rsidR="00AF1347" w:rsidRPr="002744B6">
        <w:rPr>
          <w:rFonts w:ascii="Times New Roman" w:hAnsi="Times New Roman" w:cs="Times New Roman"/>
          <w:sz w:val="28"/>
          <w:szCs w:val="28"/>
          <w:shd w:val="clear" w:color="auto" w:fill="FFFFFF"/>
          <w:lang w:val="uk-UA"/>
        </w:rPr>
        <w:t xml:space="preserve"> та захисту викривачів, пров</w:t>
      </w:r>
      <w:r w:rsidRPr="002744B6">
        <w:rPr>
          <w:rFonts w:ascii="Times New Roman" w:hAnsi="Times New Roman" w:cs="Times New Roman"/>
          <w:sz w:val="28"/>
          <w:szCs w:val="28"/>
          <w:shd w:val="clear" w:color="auto" w:fill="FFFFFF"/>
          <w:lang w:val="uk-UA"/>
        </w:rPr>
        <w:t>едення</w:t>
      </w:r>
      <w:r w:rsidR="00AF1347" w:rsidRPr="002744B6">
        <w:rPr>
          <w:rFonts w:ascii="Times New Roman" w:hAnsi="Times New Roman" w:cs="Times New Roman"/>
          <w:sz w:val="28"/>
          <w:szCs w:val="28"/>
          <w:shd w:val="clear" w:color="auto" w:fill="FFFFFF"/>
          <w:lang w:val="uk-UA"/>
        </w:rPr>
        <w:t xml:space="preserve"> внутрішні</w:t>
      </w:r>
      <w:r w:rsidR="00F13D9C" w:rsidRPr="002744B6">
        <w:rPr>
          <w:rFonts w:ascii="Times New Roman" w:hAnsi="Times New Roman" w:cs="Times New Roman"/>
          <w:sz w:val="28"/>
          <w:szCs w:val="28"/>
          <w:shd w:val="clear" w:color="auto" w:fill="FFFFFF"/>
          <w:lang w:val="uk-UA"/>
        </w:rPr>
        <w:t>х</w:t>
      </w:r>
      <w:r w:rsidR="00AF1347" w:rsidRPr="002744B6">
        <w:rPr>
          <w:rFonts w:ascii="Times New Roman" w:hAnsi="Times New Roman" w:cs="Times New Roman"/>
          <w:sz w:val="28"/>
          <w:szCs w:val="28"/>
          <w:shd w:val="clear" w:color="auto" w:fill="FFFFFF"/>
          <w:lang w:val="uk-UA"/>
        </w:rPr>
        <w:t xml:space="preserve"> навчан</w:t>
      </w:r>
      <w:r w:rsidR="00F13D9C" w:rsidRPr="002744B6">
        <w:rPr>
          <w:rFonts w:ascii="Times New Roman" w:hAnsi="Times New Roman" w:cs="Times New Roman"/>
          <w:sz w:val="28"/>
          <w:szCs w:val="28"/>
          <w:shd w:val="clear" w:color="auto" w:fill="FFFFFF"/>
          <w:lang w:val="uk-UA"/>
        </w:rPr>
        <w:t>ь</w:t>
      </w:r>
      <w:r w:rsidRPr="002744B6">
        <w:rPr>
          <w:rFonts w:ascii="Times New Roman" w:hAnsi="Times New Roman" w:cs="Times New Roman"/>
          <w:sz w:val="28"/>
          <w:szCs w:val="28"/>
          <w:shd w:val="clear" w:color="auto" w:fill="FFFFFF"/>
          <w:lang w:val="uk-UA"/>
        </w:rPr>
        <w:t>;</w:t>
      </w:r>
    </w:p>
    <w:p w:rsidR="00AF1347" w:rsidRPr="002744B6" w:rsidRDefault="00613B91" w:rsidP="00AF1347">
      <w:pPr>
        <w:pStyle w:val="af"/>
        <w:numPr>
          <w:ilvl w:val="0"/>
          <w:numId w:val="7"/>
        </w:numPr>
        <w:tabs>
          <w:tab w:val="left" w:pos="1134"/>
        </w:tabs>
        <w:ind w:left="0" w:firstLine="567"/>
        <w:jc w:val="both"/>
        <w:rPr>
          <w:rFonts w:ascii="Times New Roman" w:hAnsi="Times New Roman" w:cs="Times New Roman"/>
          <w:sz w:val="28"/>
          <w:szCs w:val="28"/>
          <w:lang w:val="uk-UA"/>
        </w:rPr>
      </w:pPr>
      <w:r w:rsidRPr="002744B6">
        <w:rPr>
          <w:rFonts w:ascii="Times New Roman" w:hAnsi="Times New Roman" w:cs="Times New Roman"/>
          <w:sz w:val="28"/>
          <w:szCs w:val="28"/>
          <w:shd w:val="clear" w:color="auto" w:fill="FFFFFF"/>
          <w:lang w:val="uk-UA"/>
        </w:rPr>
        <w:t>здійснювати</w:t>
      </w:r>
      <w:r w:rsidR="00AF1347" w:rsidRPr="002744B6">
        <w:rPr>
          <w:rFonts w:ascii="Times New Roman" w:hAnsi="Times New Roman" w:cs="Times New Roman"/>
          <w:sz w:val="28"/>
          <w:szCs w:val="28"/>
          <w:shd w:val="clear" w:color="auto" w:fill="FFFFFF"/>
          <w:lang w:val="uk-UA"/>
        </w:rPr>
        <w:t xml:space="preserve"> перевірку повідомлень про можливі факти корупційних або пов’язаних з корупцією правопорушень, інших порушень </w:t>
      </w:r>
      <w:hyperlink r:id="rId13" w:tgtFrame="_blank" w:history="1">
        <w:r w:rsidR="00AF1347" w:rsidRPr="002744B6">
          <w:rPr>
            <w:rStyle w:val="aa"/>
            <w:rFonts w:ascii="Times New Roman" w:hAnsi="Times New Roman" w:cs="Times New Roman"/>
            <w:color w:val="auto"/>
            <w:sz w:val="28"/>
            <w:szCs w:val="28"/>
            <w:u w:val="none"/>
            <w:shd w:val="clear" w:color="auto" w:fill="FFFFFF"/>
            <w:lang w:val="uk-UA"/>
          </w:rPr>
          <w:t>Закону</w:t>
        </w:r>
      </w:hyperlink>
      <w:r w:rsidR="00AF1347" w:rsidRPr="002744B6">
        <w:rPr>
          <w:rFonts w:ascii="Times New Roman" w:hAnsi="Times New Roman" w:cs="Times New Roman"/>
          <w:sz w:val="28"/>
          <w:szCs w:val="28"/>
          <w:shd w:val="clear" w:color="auto" w:fill="FFFFFF"/>
          <w:lang w:val="uk-UA"/>
        </w:rPr>
        <w:t>, отриманих через внутрішні та регулярні канали повідомлень</w:t>
      </w:r>
      <w:r w:rsidRPr="002744B6">
        <w:rPr>
          <w:rFonts w:ascii="Times New Roman" w:hAnsi="Times New Roman" w:cs="Times New Roman"/>
          <w:sz w:val="28"/>
          <w:szCs w:val="28"/>
          <w:shd w:val="clear" w:color="auto" w:fill="FFFFFF"/>
          <w:lang w:val="uk-UA"/>
        </w:rPr>
        <w:t>;</w:t>
      </w:r>
    </w:p>
    <w:p w:rsidR="00AF1347" w:rsidRPr="002744B6" w:rsidRDefault="00613B91" w:rsidP="00AF1347">
      <w:pPr>
        <w:pStyle w:val="af"/>
        <w:numPr>
          <w:ilvl w:val="0"/>
          <w:numId w:val="7"/>
        </w:numPr>
        <w:tabs>
          <w:tab w:val="left" w:pos="1134"/>
        </w:tabs>
        <w:ind w:left="0" w:firstLine="567"/>
        <w:jc w:val="both"/>
        <w:rPr>
          <w:rFonts w:ascii="Times New Roman" w:hAnsi="Times New Roman" w:cs="Times New Roman"/>
          <w:sz w:val="28"/>
          <w:szCs w:val="28"/>
          <w:lang w:val="uk-UA"/>
        </w:rPr>
      </w:pPr>
      <w:r w:rsidRPr="002744B6">
        <w:rPr>
          <w:rFonts w:ascii="Times New Roman" w:hAnsi="Times New Roman" w:cs="Times New Roman"/>
          <w:sz w:val="28"/>
          <w:szCs w:val="28"/>
          <w:shd w:val="clear" w:color="auto" w:fill="FFFFFF"/>
          <w:lang w:val="uk-UA"/>
        </w:rPr>
        <w:t>при виявленні факт</w:t>
      </w:r>
      <w:r w:rsidR="00F13D9C" w:rsidRPr="002744B6">
        <w:rPr>
          <w:rFonts w:ascii="Times New Roman" w:hAnsi="Times New Roman" w:cs="Times New Roman"/>
          <w:sz w:val="28"/>
          <w:szCs w:val="28"/>
          <w:shd w:val="clear" w:color="auto" w:fill="FFFFFF"/>
          <w:lang w:val="uk-UA"/>
        </w:rPr>
        <w:t>ів</w:t>
      </w:r>
      <w:r w:rsidRPr="002744B6">
        <w:rPr>
          <w:rFonts w:ascii="Times New Roman" w:hAnsi="Times New Roman" w:cs="Times New Roman"/>
          <w:sz w:val="28"/>
          <w:szCs w:val="28"/>
          <w:shd w:val="clear" w:color="auto" w:fill="FFFFFF"/>
          <w:lang w:val="uk-UA"/>
        </w:rPr>
        <w:t xml:space="preserve">, що можуть свідчити про вчинення корупційних або пов’язаних з корупцією правопорушень та інших порушень вимог </w:t>
      </w:r>
      <w:hyperlink r:id="rId14" w:tgtFrame="_blank" w:history="1">
        <w:r w:rsidRPr="002744B6">
          <w:rPr>
            <w:rStyle w:val="aa"/>
            <w:rFonts w:ascii="Times New Roman" w:hAnsi="Times New Roman" w:cs="Times New Roman"/>
            <w:color w:val="auto"/>
            <w:sz w:val="28"/>
            <w:szCs w:val="28"/>
            <w:u w:val="none"/>
            <w:shd w:val="clear" w:color="auto" w:fill="FFFFFF"/>
            <w:lang w:val="uk-UA"/>
          </w:rPr>
          <w:t>Закону</w:t>
        </w:r>
      </w:hyperlink>
      <w:r w:rsidRPr="002744B6">
        <w:rPr>
          <w:rFonts w:ascii="Times New Roman" w:hAnsi="Times New Roman" w:cs="Times New Roman"/>
          <w:sz w:val="28"/>
          <w:szCs w:val="28"/>
          <w:lang w:val="uk-UA"/>
        </w:rPr>
        <w:t xml:space="preserve"> і</w:t>
      </w:r>
      <w:r w:rsidR="00AF1347" w:rsidRPr="002744B6">
        <w:rPr>
          <w:rFonts w:ascii="Times New Roman" w:hAnsi="Times New Roman" w:cs="Times New Roman"/>
          <w:sz w:val="28"/>
          <w:szCs w:val="28"/>
          <w:shd w:val="clear" w:color="auto" w:fill="FFFFFF"/>
          <w:lang w:val="uk-UA"/>
        </w:rPr>
        <w:t>нформу</w:t>
      </w:r>
      <w:r w:rsidRPr="002744B6">
        <w:rPr>
          <w:rFonts w:ascii="Times New Roman" w:hAnsi="Times New Roman" w:cs="Times New Roman"/>
          <w:sz w:val="28"/>
          <w:szCs w:val="28"/>
          <w:shd w:val="clear" w:color="auto" w:fill="FFFFFF"/>
          <w:lang w:val="uk-UA"/>
        </w:rPr>
        <w:t>вати</w:t>
      </w:r>
      <w:r w:rsidR="00AF1347" w:rsidRPr="002744B6">
        <w:rPr>
          <w:rFonts w:ascii="Times New Roman" w:hAnsi="Times New Roman" w:cs="Times New Roman"/>
          <w:sz w:val="28"/>
          <w:szCs w:val="28"/>
          <w:shd w:val="clear" w:color="auto" w:fill="FFFFFF"/>
          <w:lang w:val="uk-UA"/>
        </w:rPr>
        <w:t xml:space="preserve"> Голову Інституту, Національне агентство, інш</w:t>
      </w:r>
      <w:r w:rsidR="00F13D9C" w:rsidRPr="002744B6">
        <w:rPr>
          <w:rFonts w:ascii="Times New Roman" w:hAnsi="Times New Roman" w:cs="Times New Roman"/>
          <w:sz w:val="28"/>
          <w:szCs w:val="28"/>
          <w:shd w:val="clear" w:color="auto" w:fill="FFFFFF"/>
          <w:lang w:val="uk-UA"/>
        </w:rPr>
        <w:t>і</w:t>
      </w:r>
      <w:r w:rsidR="00AF1347" w:rsidRPr="002744B6">
        <w:rPr>
          <w:rFonts w:ascii="Times New Roman" w:hAnsi="Times New Roman" w:cs="Times New Roman"/>
          <w:sz w:val="28"/>
          <w:szCs w:val="28"/>
          <w:shd w:val="clear" w:color="auto" w:fill="FFFFFF"/>
          <w:lang w:val="uk-UA"/>
        </w:rPr>
        <w:t xml:space="preserve"> спеціально уповноважен</w:t>
      </w:r>
      <w:r w:rsidR="00F13D9C" w:rsidRPr="002744B6">
        <w:rPr>
          <w:rFonts w:ascii="Times New Roman" w:hAnsi="Times New Roman" w:cs="Times New Roman"/>
          <w:sz w:val="28"/>
          <w:szCs w:val="28"/>
          <w:shd w:val="clear" w:color="auto" w:fill="FFFFFF"/>
          <w:lang w:val="uk-UA"/>
        </w:rPr>
        <w:t>і</w:t>
      </w:r>
      <w:r w:rsidR="00AF1347" w:rsidRPr="002744B6">
        <w:rPr>
          <w:rFonts w:ascii="Times New Roman" w:hAnsi="Times New Roman" w:cs="Times New Roman"/>
          <w:sz w:val="28"/>
          <w:szCs w:val="28"/>
          <w:shd w:val="clear" w:color="auto" w:fill="FFFFFF"/>
          <w:lang w:val="uk-UA"/>
        </w:rPr>
        <w:t xml:space="preserve"> суб’єкт</w:t>
      </w:r>
      <w:r w:rsidR="00F13D9C" w:rsidRPr="002744B6">
        <w:rPr>
          <w:rFonts w:ascii="Times New Roman" w:hAnsi="Times New Roman" w:cs="Times New Roman"/>
          <w:sz w:val="28"/>
          <w:szCs w:val="28"/>
          <w:shd w:val="clear" w:color="auto" w:fill="FFFFFF"/>
          <w:lang w:val="uk-UA"/>
        </w:rPr>
        <w:t>и</w:t>
      </w:r>
      <w:r w:rsidR="00AF1347" w:rsidRPr="002744B6">
        <w:rPr>
          <w:rFonts w:ascii="Times New Roman" w:hAnsi="Times New Roman" w:cs="Times New Roman"/>
          <w:sz w:val="28"/>
          <w:szCs w:val="28"/>
          <w:shd w:val="clear" w:color="auto" w:fill="FFFFFF"/>
          <w:lang w:val="uk-UA"/>
        </w:rPr>
        <w:t xml:space="preserve"> у сфері протидії корупції</w:t>
      </w:r>
      <w:r w:rsidRPr="002744B6">
        <w:rPr>
          <w:rFonts w:ascii="Times New Roman" w:hAnsi="Times New Roman" w:cs="Times New Roman"/>
          <w:sz w:val="28"/>
          <w:szCs w:val="28"/>
          <w:shd w:val="clear" w:color="auto" w:fill="FFFFFF"/>
          <w:lang w:val="uk-UA"/>
        </w:rPr>
        <w:t>;</w:t>
      </w:r>
    </w:p>
    <w:p w:rsidR="00613B91" w:rsidRPr="002744B6" w:rsidRDefault="00613B91" w:rsidP="00AF1347">
      <w:pPr>
        <w:pStyle w:val="af"/>
        <w:numPr>
          <w:ilvl w:val="0"/>
          <w:numId w:val="7"/>
        </w:numPr>
        <w:tabs>
          <w:tab w:val="left" w:pos="1134"/>
        </w:tabs>
        <w:ind w:left="0" w:firstLine="567"/>
        <w:jc w:val="both"/>
        <w:rPr>
          <w:rFonts w:ascii="Times New Roman" w:hAnsi="Times New Roman" w:cs="Times New Roman"/>
          <w:sz w:val="28"/>
          <w:szCs w:val="28"/>
          <w:lang w:val="uk-UA"/>
        </w:rPr>
      </w:pPr>
      <w:r w:rsidRPr="002744B6">
        <w:rPr>
          <w:rFonts w:ascii="Times New Roman" w:hAnsi="Times New Roman" w:cs="Times New Roman"/>
          <w:sz w:val="28"/>
          <w:szCs w:val="28"/>
          <w:shd w:val="clear" w:color="auto" w:fill="FFFFFF"/>
          <w:lang w:val="uk-UA"/>
        </w:rPr>
        <w:t>проведення перевірок та службових розслідувань для створення умов невідворотності відповідальності осіб, які вчинили корупційні або пов’язані з корупцією правопорушення;</w:t>
      </w:r>
    </w:p>
    <w:p w:rsidR="00AF1347" w:rsidRPr="002744B6" w:rsidRDefault="00954EDD" w:rsidP="00954EDD">
      <w:pPr>
        <w:pStyle w:val="af"/>
        <w:numPr>
          <w:ilvl w:val="0"/>
          <w:numId w:val="7"/>
        </w:numPr>
        <w:tabs>
          <w:tab w:val="left" w:pos="1134"/>
        </w:tabs>
        <w:ind w:left="0" w:firstLine="567"/>
        <w:jc w:val="both"/>
        <w:rPr>
          <w:rFonts w:ascii="Times New Roman" w:hAnsi="Times New Roman" w:cs="Times New Roman"/>
          <w:sz w:val="28"/>
          <w:szCs w:val="28"/>
          <w:lang w:val="uk-UA"/>
        </w:rPr>
      </w:pPr>
      <w:r w:rsidRPr="002744B6">
        <w:rPr>
          <w:rFonts w:ascii="Times New Roman" w:hAnsi="Times New Roman" w:cs="Times New Roman"/>
          <w:sz w:val="28"/>
          <w:szCs w:val="28"/>
          <w:shd w:val="clear" w:color="auto" w:fill="FFFFFF"/>
          <w:lang w:val="uk-UA"/>
        </w:rPr>
        <w:t>в</w:t>
      </w:r>
      <w:r w:rsidR="00AF1347" w:rsidRPr="002744B6">
        <w:rPr>
          <w:rFonts w:ascii="Times New Roman" w:hAnsi="Times New Roman" w:cs="Times New Roman"/>
          <w:sz w:val="28"/>
          <w:szCs w:val="28"/>
          <w:shd w:val="clear" w:color="auto" w:fill="FFFFFF"/>
          <w:lang w:val="uk-UA"/>
        </w:rPr>
        <w:t>еде</w:t>
      </w:r>
      <w:r w:rsidRPr="002744B6">
        <w:rPr>
          <w:rFonts w:ascii="Times New Roman" w:hAnsi="Times New Roman" w:cs="Times New Roman"/>
          <w:sz w:val="28"/>
          <w:szCs w:val="28"/>
          <w:shd w:val="clear" w:color="auto" w:fill="FFFFFF"/>
          <w:lang w:val="uk-UA"/>
        </w:rPr>
        <w:t>ння</w:t>
      </w:r>
      <w:r w:rsidR="00AF1347" w:rsidRPr="002744B6">
        <w:rPr>
          <w:rFonts w:ascii="Times New Roman" w:hAnsi="Times New Roman" w:cs="Times New Roman"/>
          <w:sz w:val="28"/>
          <w:szCs w:val="28"/>
          <w:shd w:val="clear" w:color="auto" w:fill="FFFFFF"/>
          <w:lang w:val="uk-UA"/>
        </w:rPr>
        <w:t xml:space="preserve"> облік</w:t>
      </w:r>
      <w:r w:rsidRPr="002744B6">
        <w:rPr>
          <w:rFonts w:ascii="Times New Roman" w:hAnsi="Times New Roman" w:cs="Times New Roman"/>
          <w:sz w:val="28"/>
          <w:szCs w:val="28"/>
          <w:shd w:val="clear" w:color="auto" w:fill="FFFFFF"/>
          <w:lang w:val="uk-UA"/>
        </w:rPr>
        <w:t xml:space="preserve">у </w:t>
      </w:r>
      <w:r w:rsidR="00AF1347" w:rsidRPr="002744B6">
        <w:rPr>
          <w:rFonts w:ascii="Times New Roman" w:hAnsi="Times New Roman" w:cs="Times New Roman"/>
          <w:sz w:val="28"/>
          <w:szCs w:val="28"/>
          <w:shd w:val="clear" w:color="auto" w:fill="FFFFFF"/>
          <w:lang w:val="uk-UA"/>
        </w:rPr>
        <w:t xml:space="preserve"> працівників Інституту, притягнутих до </w:t>
      </w:r>
      <w:r w:rsidR="00AF1347" w:rsidRPr="002744B6">
        <w:rPr>
          <w:rFonts w:ascii="Times New Roman" w:hAnsi="Times New Roman" w:cs="Times New Roman"/>
          <w:sz w:val="28"/>
          <w:szCs w:val="28"/>
          <w:shd w:val="clear" w:color="auto" w:fill="FFFFFF"/>
          <w:lang w:val="uk-UA"/>
        </w:rPr>
        <w:lastRenderedPageBreak/>
        <w:t>відповідальності за вчинення корупційних правопорушень або правопорушень, пов’язаних з корупцією</w:t>
      </w:r>
      <w:r w:rsidRPr="002744B6">
        <w:rPr>
          <w:rFonts w:ascii="Times New Roman" w:hAnsi="Times New Roman" w:cs="Times New Roman"/>
          <w:sz w:val="28"/>
          <w:szCs w:val="28"/>
          <w:shd w:val="clear" w:color="auto" w:fill="FFFFFF"/>
          <w:lang w:val="uk-UA"/>
        </w:rPr>
        <w:t>;</w:t>
      </w:r>
    </w:p>
    <w:p w:rsidR="00AF1347" w:rsidRPr="002744B6" w:rsidRDefault="00954EDD" w:rsidP="00AF1347">
      <w:pPr>
        <w:pStyle w:val="af"/>
        <w:numPr>
          <w:ilvl w:val="0"/>
          <w:numId w:val="7"/>
        </w:numPr>
        <w:tabs>
          <w:tab w:val="left" w:pos="1134"/>
        </w:tabs>
        <w:ind w:left="0" w:firstLine="567"/>
        <w:jc w:val="both"/>
        <w:rPr>
          <w:rFonts w:ascii="Times New Roman" w:hAnsi="Times New Roman" w:cs="Times New Roman"/>
          <w:sz w:val="28"/>
          <w:szCs w:val="28"/>
          <w:lang w:val="uk-UA"/>
        </w:rPr>
      </w:pPr>
      <w:r w:rsidRPr="002744B6">
        <w:rPr>
          <w:rFonts w:ascii="Times New Roman" w:hAnsi="Times New Roman" w:cs="Times New Roman"/>
          <w:sz w:val="28"/>
          <w:szCs w:val="28"/>
          <w:shd w:val="clear" w:color="auto" w:fill="FFFFFF"/>
          <w:lang w:val="uk-UA"/>
        </w:rPr>
        <w:t>візування проєктів</w:t>
      </w:r>
      <w:r w:rsidR="00DE5C5F" w:rsidRPr="002744B6">
        <w:rPr>
          <w:rFonts w:ascii="Times New Roman" w:hAnsi="Times New Roman" w:cs="Times New Roman"/>
          <w:sz w:val="28"/>
          <w:szCs w:val="28"/>
          <w:shd w:val="clear" w:color="auto" w:fill="FFFFFF"/>
          <w:lang w:val="uk-UA"/>
        </w:rPr>
        <w:t xml:space="preserve"> наказів (розпоряджень) з основної діяльності, адміністративно-господарських питань, а також проєкти наказів (розпоряджень) з кадрових питань (особового складу) залежно від їх видів</w:t>
      </w:r>
      <w:r w:rsidR="008422FF" w:rsidRPr="002744B6">
        <w:rPr>
          <w:rFonts w:ascii="Times New Roman" w:hAnsi="Times New Roman" w:cs="Times New Roman"/>
          <w:sz w:val="28"/>
          <w:szCs w:val="28"/>
          <w:shd w:val="clear" w:color="auto" w:fill="FFFFFF"/>
          <w:lang w:val="uk-UA"/>
        </w:rPr>
        <w:t xml:space="preserve"> </w:t>
      </w:r>
      <w:r w:rsidR="008422FF" w:rsidRPr="002744B6">
        <w:rPr>
          <w:rFonts w:ascii="Times New Roman" w:hAnsi="Times New Roman" w:cs="Times New Roman"/>
          <w:sz w:val="28"/>
          <w:szCs w:val="28"/>
          <w:lang w:val="uk-UA"/>
        </w:rPr>
        <w:t>на відповідність антикорупційному законодавству</w:t>
      </w:r>
      <w:r w:rsidRPr="002744B6">
        <w:rPr>
          <w:rFonts w:ascii="Times New Roman" w:hAnsi="Times New Roman" w:cs="Times New Roman"/>
          <w:sz w:val="28"/>
          <w:szCs w:val="28"/>
          <w:shd w:val="clear" w:color="auto" w:fill="FFFFFF"/>
          <w:lang w:val="uk-UA"/>
        </w:rPr>
        <w:t>;</w:t>
      </w:r>
    </w:p>
    <w:p w:rsidR="008422FF" w:rsidRPr="002744B6" w:rsidRDefault="008422FF" w:rsidP="008422FF">
      <w:pPr>
        <w:pStyle w:val="af"/>
        <w:numPr>
          <w:ilvl w:val="0"/>
          <w:numId w:val="7"/>
        </w:numPr>
        <w:tabs>
          <w:tab w:val="left" w:pos="1134"/>
        </w:tabs>
        <w:ind w:left="0" w:firstLine="567"/>
        <w:jc w:val="both"/>
        <w:rPr>
          <w:rFonts w:ascii="Times New Roman" w:hAnsi="Times New Roman" w:cs="Times New Roman"/>
          <w:sz w:val="28"/>
          <w:szCs w:val="28"/>
          <w:lang w:val="uk-UA"/>
        </w:rPr>
      </w:pPr>
      <w:r w:rsidRPr="002744B6">
        <w:rPr>
          <w:rFonts w:ascii="Times New Roman" w:hAnsi="Times New Roman" w:cs="Times New Roman"/>
          <w:sz w:val="28"/>
          <w:szCs w:val="28"/>
          <w:lang w:val="uk-UA"/>
        </w:rPr>
        <w:t>забезпечення прозорості та доступу до публічної інформації Інституту;</w:t>
      </w:r>
    </w:p>
    <w:p w:rsidR="00195065" w:rsidRPr="002744B6" w:rsidRDefault="008422FF" w:rsidP="00195065">
      <w:pPr>
        <w:pStyle w:val="af"/>
        <w:numPr>
          <w:ilvl w:val="0"/>
          <w:numId w:val="7"/>
        </w:numPr>
        <w:tabs>
          <w:tab w:val="left" w:pos="1134"/>
        </w:tabs>
        <w:ind w:left="0" w:firstLine="567"/>
        <w:jc w:val="both"/>
        <w:rPr>
          <w:rFonts w:ascii="Times New Roman" w:hAnsi="Times New Roman" w:cs="Times New Roman"/>
          <w:sz w:val="28"/>
          <w:szCs w:val="28"/>
          <w:lang w:val="uk-UA"/>
        </w:rPr>
      </w:pPr>
      <w:r w:rsidRPr="002744B6">
        <w:rPr>
          <w:rFonts w:ascii="Times New Roman" w:hAnsi="Times New Roman" w:cs="Times New Roman"/>
          <w:sz w:val="28"/>
          <w:szCs w:val="28"/>
          <w:lang w:val="uk-UA"/>
        </w:rPr>
        <w:t xml:space="preserve">запобігання корупції у сфері публічних закупівель, підвищення ефективності управління фінансовими ресурсами, підтримка системи </w:t>
      </w:r>
      <w:r w:rsidR="00195065" w:rsidRPr="002744B6">
        <w:rPr>
          <w:rFonts w:ascii="Times New Roman" w:hAnsi="Times New Roman" w:cs="Times New Roman"/>
          <w:sz w:val="28"/>
          <w:szCs w:val="28"/>
          <w:lang w:val="uk-UA"/>
        </w:rPr>
        <w:t>внутрішнього аудиту.</w:t>
      </w:r>
    </w:p>
    <w:p w:rsidR="00195065" w:rsidRPr="002744B6" w:rsidRDefault="00195065" w:rsidP="00195065">
      <w:pPr>
        <w:tabs>
          <w:tab w:val="left" w:pos="1134"/>
        </w:tabs>
        <w:jc w:val="both"/>
        <w:rPr>
          <w:rFonts w:ascii="Times New Roman" w:hAnsi="Times New Roman" w:cs="Times New Roman"/>
          <w:sz w:val="28"/>
          <w:szCs w:val="28"/>
          <w:lang w:val="uk-UA"/>
        </w:rPr>
      </w:pPr>
    </w:p>
    <w:p w:rsidR="00195065" w:rsidRPr="002744B6" w:rsidRDefault="00195065" w:rsidP="00195065">
      <w:pPr>
        <w:tabs>
          <w:tab w:val="left" w:pos="1134"/>
        </w:tabs>
        <w:jc w:val="center"/>
        <w:rPr>
          <w:rFonts w:ascii="Times New Roman" w:hAnsi="Times New Roman" w:cs="Times New Roman"/>
          <w:b/>
          <w:sz w:val="28"/>
          <w:szCs w:val="28"/>
          <w:lang w:val="uk-UA"/>
        </w:rPr>
      </w:pPr>
      <w:r w:rsidRPr="002744B6">
        <w:rPr>
          <w:rFonts w:ascii="Times New Roman" w:hAnsi="Times New Roman" w:cs="Times New Roman"/>
          <w:b/>
          <w:sz w:val="28"/>
          <w:szCs w:val="28"/>
          <w:lang w:val="uk-UA"/>
        </w:rPr>
        <w:t>ІІ. Оцінка корупційних ризиків у діяльності Інституту, причини, що їх породжують, та умови, що їм сприяють</w:t>
      </w:r>
    </w:p>
    <w:p w:rsidR="005619BD" w:rsidRPr="002744B6" w:rsidRDefault="005619BD" w:rsidP="00195065">
      <w:pPr>
        <w:tabs>
          <w:tab w:val="left" w:pos="1134"/>
        </w:tabs>
        <w:jc w:val="center"/>
        <w:rPr>
          <w:rFonts w:ascii="Times New Roman" w:hAnsi="Times New Roman" w:cs="Times New Roman"/>
          <w:b/>
          <w:sz w:val="28"/>
          <w:szCs w:val="28"/>
          <w:lang w:val="uk-UA"/>
        </w:rPr>
      </w:pPr>
    </w:p>
    <w:p w:rsidR="00195065" w:rsidRPr="002744B6" w:rsidRDefault="00195065" w:rsidP="00195065">
      <w:pPr>
        <w:tabs>
          <w:tab w:val="left" w:pos="1134"/>
        </w:tabs>
        <w:ind w:firstLine="567"/>
        <w:jc w:val="both"/>
        <w:rPr>
          <w:rFonts w:ascii="Times New Roman" w:hAnsi="Times New Roman" w:cs="Times New Roman"/>
          <w:sz w:val="28"/>
          <w:szCs w:val="28"/>
          <w:lang w:val="uk-UA"/>
        </w:rPr>
      </w:pPr>
      <w:r w:rsidRPr="002744B6">
        <w:rPr>
          <w:rFonts w:ascii="Times New Roman" w:hAnsi="Times New Roman" w:cs="Times New Roman"/>
          <w:sz w:val="28"/>
          <w:szCs w:val="28"/>
          <w:lang w:val="uk-UA"/>
        </w:rPr>
        <w:t xml:space="preserve">На виконання вимог Методології оцінювання корупційних ризиків у діяльності </w:t>
      </w:r>
      <w:r w:rsidR="00691D19" w:rsidRPr="002744B6">
        <w:rPr>
          <w:rFonts w:ascii="Times New Roman" w:hAnsi="Times New Roman" w:cs="Times New Roman"/>
          <w:sz w:val="28"/>
          <w:szCs w:val="28"/>
          <w:lang w:val="uk-UA"/>
        </w:rPr>
        <w:t xml:space="preserve">органів влади, затвердженої рішенням Національного агентства з питань запобігання корупції від 02.12.2016 за № 126, зареєстрованого в Міністерстві юстиції України 28.12.2016 за № 1718/29848, Методичних рекомендацій щодо підготовки антикорупційних програм органів влади, затверджених рішенням Національного агентства з питань запобігання корупції від 19.01.2017 за № 31, та наказу Інституту від 15.01.2021 за № 2-адм «Про проведення оцінки корупційних ризиків в Українському інституті національної пам'яті» оцінка корупційних ризиків у діяльності Інституту проводилася </w:t>
      </w:r>
      <w:r w:rsidR="00F13D9C" w:rsidRPr="002744B6">
        <w:rPr>
          <w:rFonts w:ascii="Times New Roman" w:hAnsi="Times New Roman" w:cs="Times New Roman"/>
          <w:sz w:val="28"/>
          <w:szCs w:val="28"/>
          <w:lang w:val="uk-UA"/>
        </w:rPr>
        <w:t>К</w:t>
      </w:r>
      <w:r w:rsidR="0098694A" w:rsidRPr="002744B6">
        <w:rPr>
          <w:rFonts w:ascii="Times New Roman" w:hAnsi="Times New Roman" w:cs="Times New Roman"/>
          <w:sz w:val="28"/>
          <w:szCs w:val="28"/>
          <w:lang w:val="uk-UA"/>
        </w:rPr>
        <w:t xml:space="preserve">омісією з проведення оцінки корупційних ризиків Інституту </w:t>
      </w:r>
      <w:r w:rsidR="005C2ACF" w:rsidRPr="002744B6">
        <w:rPr>
          <w:rFonts w:ascii="Times New Roman" w:hAnsi="Times New Roman" w:cs="Times New Roman"/>
          <w:sz w:val="28"/>
          <w:szCs w:val="28"/>
          <w:lang w:val="uk-UA"/>
        </w:rPr>
        <w:t xml:space="preserve">(далі – Комісія) </w:t>
      </w:r>
      <w:r w:rsidR="0098694A" w:rsidRPr="002744B6">
        <w:rPr>
          <w:rFonts w:ascii="Times New Roman" w:hAnsi="Times New Roman" w:cs="Times New Roman"/>
          <w:sz w:val="28"/>
          <w:szCs w:val="28"/>
          <w:lang w:val="uk-UA"/>
        </w:rPr>
        <w:t>відповідно до наказу Інституту від 18.01.2021 за № 3-адм «Про затвердження Положення та Складу Комісії з проведення оцінки корупційних ризиків Українського інституту національної пам'яті».</w:t>
      </w:r>
    </w:p>
    <w:p w:rsidR="0098694A" w:rsidRPr="002744B6" w:rsidRDefault="0098694A" w:rsidP="00195065">
      <w:pPr>
        <w:tabs>
          <w:tab w:val="left" w:pos="1134"/>
        </w:tabs>
        <w:ind w:firstLine="567"/>
        <w:jc w:val="both"/>
        <w:rPr>
          <w:rFonts w:ascii="Times New Roman" w:hAnsi="Times New Roman" w:cs="Times New Roman"/>
          <w:sz w:val="28"/>
          <w:szCs w:val="28"/>
          <w:lang w:val="uk-UA"/>
        </w:rPr>
      </w:pPr>
      <w:r w:rsidRPr="002744B6">
        <w:rPr>
          <w:rFonts w:ascii="Times New Roman" w:hAnsi="Times New Roman" w:cs="Times New Roman"/>
          <w:sz w:val="28"/>
          <w:szCs w:val="28"/>
          <w:lang w:val="uk-UA"/>
        </w:rPr>
        <w:t xml:space="preserve">Оцінка корупційних ризиків в діяльності Інституту була проведена з врахуванням всього обсягу виконуваних завдань та функцій, що визначені Положенням про Український інститут національної пам'яті затвердженого постановою Кабінету Міністрів України </w:t>
      </w:r>
      <w:r w:rsidR="00A14317" w:rsidRPr="002744B6">
        <w:rPr>
          <w:rFonts w:ascii="Times New Roman" w:hAnsi="Times New Roman" w:cs="Times New Roman"/>
          <w:sz w:val="28"/>
          <w:szCs w:val="28"/>
          <w:lang w:val="uk-UA"/>
        </w:rPr>
        <w:t>від 12.11.2014 за № 684.</w:t>
      </w:r>
    </w:p>
    <w:p w:rsidR="005C2ACF" w:rsidRPr="002744B6" w:rsidRDefault="005C2ACF" w:rsidP="00195065">
      <w:pPr>
        <w:tabs>
          <w:tab w:val="left" w:pos="1134"/>
        </w:tabs>
        <w:ind w:firstLine="567"/>
        <w:jc w:val="both"/>
        <w:rPr>
          <w:rFonts w:ascii="Times New Roman" w:hAnsi="Times New Roman" w:cs="Times New Roman"/>
          <w:sz w:val="28"/>
          <w:szCs w:val="28"/>
          <w:lang w:val="uk-UA"/>
        </w:rPr>
      </w:pPr>
      <w:r w:rsidRPr="002744B6">
        <w:rPr>
          <w:rFonts w:ascii="Times New Roman" w:hAnsi="Times New Roman" w:cs="Times New Roman"/>
          <w:sz w:val="28"/>
          <w:szCs w:val="28"/>
          <w:lang w:val="uk-UA"/>
        </w:rPr>
        <w:t xml:space="preserve">Комісією було виконано всі заплановані заходи з проведення оцінки корупційних ризиків визначені робочим планом Комісії, а саме: </w:t>
      </w:r>
    </w:p>
    <w:p w:rsidR="005C2ACF" w:rsidRPr="002744B6" w:rsidRDefault="005C2ACF" w:rsidP="00D321E8">
      <w:pPr>
        <w:pStyle w:val="af"/>
        <w:numPr>
          <w:ilvl w:val="0"/>
          <w:numId w:val="8"/>
        </w:numPr>
        <w:tabs>
          <w:tab w:val="left" w:pos="851"/>
        </w:tabs>
        <w:ind w:left="0" w:firstLine="567"/>
        <w:jc w:val="both"/>
        <w:rPr>
          <w:rFonts w:ascii="Times New Roman" w:hAnsi="Times New Roman" w:cs="Times New Roman"/>
          <w:sz w:val="28"/>
          <w:szCs w:val="28"/>
          <w:lang w:val="uk-UA"/>
        </w:rPr>
      </w:pPr>
      <w:r w:rsidRPr="002744B6">
        <w:rPr>
          <w:rFonts w:ascii="Times New Roman" w:hAnsi="Times New Roman" w:cs="Times New Roman"/>
          <w:sz w:val="28"/>
          <w:szCs w:val="28"/>
          <w:lang w:val="uk-UA"/>
        </w:rPr>
        <w:t>визначені об’єкти корупційних ризиків в діяльності Інституту;</w:t>
      </w:r>
    </w:p>
    <w:p w:rsidR="005C2ACF" w:rsidRPr="002744B6" w:rsidRDefault="005C2ACF" w:rsidP="005C2ACF">
      <w:pPr>
        <w:pStyle w:val="af"/>
        <w:numPr>
          <w:ilvl w:val="0"/>
          <w:numId w:val="8"/>
        </w:numPr>
        <w:tabs>
          <w:tab w:val="left" w:pos="851"/>
        </w:tabs>
        <w:ind w:left="0" w:firstLine="567"/>
        <w:jc w:val="both"/>
        <w:rPr>
          <w:rFonts w:ascii="Times New Roman" w:hAnsi="Times New Roman" w:cs="Times New Roman"/>
          <w:sz w:val="28"/>
          <w:szCs w:val="28"/>
          <w:lang w:val="uk-UA"/>
        </w:rPr>
      </w:pPr>
      <w:r w:rsidRPr="002744B6">
        <w:rPr>
          <w:rFonts w:ascii="Times New Roman" w:hAnsi="Times New Roman" w:cs="Times New Roman"/>
          <w:sz w:val="28"/>
          <w:szCs w:val="28"/>
          <w:lang w:val="uk-UA"/>
        </w:rPr>
        <w:t>джерела інформації для проведення оцінки корупційних ризиків;</w:t>
      </w:r>
    </w:p>
    <w:p w:rsidR="005C2ACF" w:rsidRPr="002744B6" w:rsidRDefault="005C2ACF" w:rsidP="005C2ACF">
      <w:pPr>
        <w:pStyle w:val="af"/>
        <w:numPr>
          <w:ilvl w:val="0"/>
          <w:numId w:val="8"/>
        </w:numPr>
        <w:tabs>
          <w:tab w:val="left" w:pos="851"/>
        </w:tabs>
        <w:ind w:left="0" w:firstLine="567"/>
        <w:jc w:val="both"/>
        <w:rPr>
          <w:rFonts w:ascii="Times New Roman" w:hAnsi="Times New Roman" w:cs="Times New Roman"/>
          <w:sz w:val="28"/>
          <w:szCs w:val="28"/>
          <w:lang w:val="uk-UA"/>
        </w:rPr>
      </w:pPr>
      <w:r w:rsidRPr="002744B6">
        <w:rPr>
          <w:rFonts w:ascii="Times New Roman" w:hAnsi="Times New Roman" w:cs="Times New Roman"/>
          <w:sz w:val="28"/>
          <w:szCs w:val="28"/>
          <w:lang w:val="uk-UA"/>
        </w:rPr>
        <w:t>методи та способи оцінки корупційних ризиків;</w:t>
      </w:r>
    </w:p>
    <w:p w:rsidR="005C2ACF" w:rsidRPr="002744B6" w:rsidRDefault="005C2ACF" w:rsidP="005C2ACF">
      <w:pPr>
        <w:pStyle w:val="af"/>
        <w:numPr>
          <w:ilvl w:val="0"/>
          <w:numId w:val="8"/>
        </w:numPr>
        <w:tabs>
          <w:tab w:val="left" w:pos="851"/>
        </w:tabs>
        <w:ind w:left="0" w:firstLine="567"/>
        <w:jc w:val="both"/>
        <w:rPr>
          <w:rFonts w:ascii="Times New Roman" w:hAnsi="Times New Roman" w:cs="Times New Roman"/>
          <w:sz w:val="28"/>
          <w:szCs w:val="28"/>
          <w:lang w:val="uk-UA"/>
        </w:rPr>
      </w:pPr>
      <w:r w:rsidRPr="002744B6">
        <w:rPr>
          <w:rFonts w:ascii="Times New Roman" w:hAnsi="Times New Roman" w:cs="Times New Roman"/>
          <w:sz w:val="28"/>
          <w:szCs w:val="28"/>
          <w:lang w:val="uk-UA"/>
        </w:rPr>
        <w:t>визначені особи відповідальні за проведення оцінки корупційних ризиків;</w:t>
      </w:r>
    </w:p>
    <w:p w:rsidR="005C2ACF" w:rsidRPr="002744B6" w:rsidRDefault="00D01110" w:rsidP="005C2ACF">
      <w:pPr>
        <w:pStyle w:val="af"/>
        <w:numPr>
          <w:ilvl w:val="0"/>
          <w:numId w:val="8"/>
        </w:numPr>
        <w:tabs>
          <w:tab w:val="left" w:pos="851"/>
        </w:tabs>
        <w:ind w:left="0" w:firstLine="567"/>
        <w:jc w:val="both"/>
        <w:rPr>
          <w:rFonts w:ascii="Times New Roman" w:hAnsi="Times New Roman" w:cs="Times New Roman"/>
          <w:sz w:val="28"/>
          <w:szCs w:val="28"/>
          <w:lang w:val="uk-UA"/>
        </w:rPr>
      </w:pPr>
      <w:r w:rsidRPr="002744B6">
        <w:rPr>
          <w:rFonts w:ascii="Times New Roman" w:hAnsi="Times New Roman" w:cs="Times New Roman"/>
          <w:sz w:val="28"/>
          <w:szCs w:val="28"/>
          <w:lang w:val="uk-UA"/>
        </w:rPr>
        <w:t>строки виконання.</w:t>
      </w:r>
    </w:p>
    <w:p w:rsidR="00D01110" w:rsidRPr="002744B6" w:rsidRDefault="00D01110" w:rsidP="00D01110">
      <w:pPr>
        <w:tabs>
          <w:tab w:val="left" w:pos="851"/>
        </w:tabs>
        <w:ind w:firstLine="567"/>
        <w:jc w:val="both"/>
        <w:rPr>
          <w:rFonts w:ascii="Times New Roman" w:hAnsi="Times New Roman" w:cs="Times New Roman"/>
          <w:sz w:val="28"/>
          <w:szCs w:val="28"/>
          <w:lang w:val="uk-UA"/>
        </w:rPr>
      </w:pPr>
      <w:r w:rsidRPr="002744B6">
        <w:rPr>
          <w:rFonts w:ascii="Times New Roman" w:hAnsi="Times New Roman" w:cs="Times New Roman"/>
          <w:sz w:val="28"/>
          <w:szCs w:val="28"/>
          <w:lang w:val="uk-UA"/>
        </w:rPr>
        <w:t>Оцінка проводилася за критеріями ймовірності виникнення ідентифікованих корупційних ризиків та наслідків корупційного правопорушення, пов’язаного з корупцією.</w:t>
      </w:r>
    </w:p>
    <w:p w:rsidR="002A2D49" w:rsidRPr="002744B6" w:rsidRDefault="002A2D49" w:rsidP="002A2D49">
      <w:pPr>
        <w:tabs>
          <w:tab w:val="left" w:pos="851"/>
        </w:tabs>
        <w:ind w:firstLine="567"/>
        <w:jc w:val="both"/>
        <w:rPr>
          <w:rFonts w:ascii="Times New Roman" w:hAnsi="Times New Roman" w:cs="Times New Roman"/>
          <w:sz w:val="28"/>
          <w:szCs w:val="28"/>
          <w:lang w:val="uk-UA"/>
        </w:rPr>
      </w:pPr>
      <w:r w:rsidRPr="002744B6">
        <w:rPr>
          <w:rFonts w:ascii="Times New Roman" w:hAnsi="Times New Roman" w:cs="Times New Roman"/>
          <w:sz w:val="28"/>
          <w:szCs w:val="28"/>
          <w:lang w:val="uk-UA"/>
        </w:rPr>
        <w:t xml:space="preserve">Комісією ідентифіковано </w:t>
      </w:r>
      <w:r w:rsidR="00D8390B">
        <w:rPr>
          <w:rFonts w:ascii="Times New Roman" w:hAnsi="Times New Roman" w:cs="Times New Roman"/>
          <w:sz w:val="28"/>
          <w:szCs w:val="28"/>
          <w:lang w:val="uk-UA"/>
        </w:rPr>
        <w:t>1</w:t>
      </w:r>
      <w:r w:rsidR="00C4288E">
        <w:rPr>
          <w:rFonts w:ascii="Times New Roman" w:hAnsi="Times New Roman" w:cs="Times New Roman"/>
          <w:sz w:val="28"/>
          <w:szCs w:val="28"/>
          <w:lang w:val="uk-UA"/>
        </w:rPr>
        <w:t>1</w:t>
      </w:r>
      <w:r w:rsidRPr="002744B6">
        <w:rPr>
          <w:rFonts w:ascii="Times New Roman" w:hAnsi="Times New Roman" w:cs="Times New Roman"/>
          <w:sz w:val="28"/>
          <w:szCs w:val="28"/>
          <w:lang w:val="uk-UA"/>
        </w:rPr>
        <w:t xml:space="preserve"> об’єктів корупційних ризиків у діяльності </w:t>
      </w:r>
      <w:r w:rsidRPr="002744B6">
        <w:rPr>
          <w:rFonts w:ascii="Times New Roman" w:hAnsi="Times New Roman" w:cs="Times New Roman"/>
          <w:sz w:val="28"/>
          <w:szCs w:val="28"/>
          <w:lang w:val="uk-UA"/>
        </w:rPr>
        <w:lastRenderedPageBreak/>
        <w:t>Інституту та здійснено їх формальне визначення</w:t>
      </w:r>
      <w:r w:rsidR="00985471" w:rsidRPr="002744B6">
        <w:rPr>
          <w:rFonts w:ascii="Times New Roman" w:hAnsi="Times New Roman" w:cs="Times New Roman"/>
          <w:sz w:val="28"/>
          <w:szCs w:val="28"/>
          <w:lang w:val="uk-UA"/>
        </w:rPr>
        <w:t>,</w:t>
      </w:r>
      <w:r w:rsidRPr="002744B6">
        <w:rPr>
          <w:rFonts w:ascii="Times New Roman" w:hAnsi="Times New Roman" w:cs="Times New Roman"/>
          <w:sz w:val="28"/>
          <w:szCs w:val="28"/>
          <w:lang w:val="uk-UA"/>
        </w:rPr>
        <w:t xml:space="preserve"> та проведено їх оцінювання.</w:t>
      </w:r>
    </w:p>
    <w:p w:rsidR="002A2D49" w:rsidRPr="002744B6" w:rsidRDefault="002A2D49" w:rsidP="002A2D49">
      <w:pPr>
        <w:tabs>
          <w:tab w:val="left" w:pos="851"/>
        </w:tabs>
        <w:ind w:firstLine="567"/>
        <w:jc w:val="both"/>
        <w:rPr>
          <w:rFonts w:ascii="Times New Roman" w:hAnsi="Times New Roman" w:cs="Times New Roman"/>
          <w:sz w:val="28"/>
          <w:szCs w:val="28"/>
          <w:lang w:val="uk-UA"/>
        </w:rPr>
      </w:pPr>
      <w:r w:rsidRPr="002744B6">
        <w:rPr>
          <w:rFonts w:ascii="Times New Roman" w:hAnsi="Times New Roman" w:cs="Times New Roman"/>
          <w:sz w:val="28"/>
          <w:szCs w:val="28"/>
          <w:lang w:val="uk-UA"/>
        </w:rPr>
        <w:t xml:space="preserve">Серед ідентифікованих корупційних ризиків Комісією визначено </w:t>
      </w:r>
      <w:r w:rsidR="00676185">
        <w:rPr>
          <w:rFonts w:ascii="Times New Roman" w:hAnsi="Times New Roman" w:cs="Times New Roman"/>
          <w:sz w:val="28"/>
          <w:szCs w:val="28"/>
          <w:lang w:val="uk-UA"/>
        </w:rPr>
        <w:t>7</w:t>
      </w:r>
      <w:r w:rsidRPr="002744B6">
        <w:rPr>
          <w:rFonts w:ascii="Times New Roman" w:hAnsi="Times New Roman" w:cs="Times New Roman"/>
          <w:sz w:val="28"/>
          <w:szCs w:val="28"/>
          <w:lang w:val="uk-UA"/>
        </w:rPr>
        <w:t xml:space="preserve"> з низьким рівнем ймовірності виникнення, </w:t>
      </w:r>
      <w:r w:rsidR="00676185">
        <w:rPr>
          <w:rFonts w:ascii="Times New Roman" w:hAnsi="Times New Roman" w:cs="Times New Roman"/>
          <w:sz w:val="28"/>
          <w:szCs w:val="28"/>
          <w:lang w:val="uk-UA"/>
        </w:rPr>
        <w:t>3</w:t>
      </w:r>
      <w:r w:rsidRPr="002744B6">
        <w:rPr>
          <w:rFonts w:ascii="Times New Roman" w:hAnsi="Times New Roman" w:cs="Times New Roman"/>
          <w:sz w:val="28"/>
          <w:szCs w:val="28"/>
          <w:lang w:val="uk-UA"/>
        </w:rPr>
        <w:t xml:space="preserve"> з середнім та 1 з високим.</w:t>
      </w:r>
    </w:p>
    <w:p w:rsidR="00D01110" w:rsidRPr="002744B6" w:rsidRDefault="00D01110" w:rsidP="00D01110">
      <w:pPr>
        <w:tabs>
          <w:tab w:val="left" w:pos="851"/>
        </w:tabs>
        <w:ind w:firstLine="567"/>
        <w:jc w:val="both"/>
        <w:rPr>
          <w:rFonts w:ascii="Times New Roman" w:hAnsi="Times New Roman" w:cs="Times New Roman"/>
          <w:sz w:val="28"/>
          <w:szCs w:val="28"/>
          <w:lang w:val="uk-UA"/>
        </w:rPr>
      </w:pPr>
      <w:r w:rsidRPr="002744B6">
        <w:rPr>
          <w:rFonts w:ascii="Times New Roman" w:hAnsi="Times New Roman" w:cs="Times New Roman"/>
          <w:sz w:val="28"/>
          <w:szCs w:val="28"/>
          <w:lang w:val="uk-UA"/>
        </w:rPr>
        <w:t xml:space="preserve">За підсумками оцінки корупційних ризиків у діяльності Інституту Комісією підготовлено Звіт за результатами оцінки корупційних ризиків в Інституті </w:t>
      </w:r>
      <w:r w:rsidR="00F13D9C" w:rsidRPr="002744B6">
        <w:rPr>
          <w:rFonts w:ascii="Times New Roman" w:hAnsi="Times New Roman" w:cs="Times New Roman"/>
          <w:sz w:val="28"/>
          <w:szCs w:val="28"/>
          <w:lang w:val="uk-UA"/>
        </w:rPr>
        <w:t xml:space="preserve">(додаток 1) </w:t>
      </w:r>
      <w:r w:rsidRPr="002744B6">
        <w:rPr>
          <w:rFonts w:ascii="Times New Roman" w:hAnsi="Times New Roman" w:cs="Times New Roman"/>
          <w:sz w:val="28"/>
          <w:szCs w:val="28"/>
          <w:lang w:val="uk-UA"/>
        </w:rPr>
        <w:t>та затверджено Головою Інституту. Даний звіт включає в себе: ідентифіковані корупційні ризики, їх опис, чинники появи даних ризиків, можливі наслідки корупційного правопорушення чи правопорушення</w:t>
      </w:r>
      <w:r w:rsidR="00F13D9C" w:rsidRPr="002744B6">
        <w:rPr>
          <w:rFonts w:ascii="Times New Roman" w:hAnsi="Times New Roman" w:cs="Times New Roman"/>
          <w:sz w:val="28"/>
          <w:szCs w:val="28"/>
          <w:lang w:val="uk-UA"/>
        </w:rPr>
        <w:t xml:space="preserve"> пов’язаного з корупцією</w:t>
      </w:r>
      <w:r w:rsidR="002A2D49" w:rsidRPr="002744B6">
        <w:rPr>
          <w:rFonts w:ascii="Times New Roman" w:hAnsi="Times New Roman" w:cs="Times New Roman"/>
          <w:sz w:val="28"/>
          <w:szCs w:val="28"/>
          <w:lang w:val="uk-UA"/>
        </w:rPr>
        <w:t>.</w:t>
      </w:r>
    </w:p>
    <w:p w:rsidR="00617322" w:rsidRPr="002744B6" w:rsidRDefault="00812DC7" w:rsidP="00812DC7">
      <w:pPr>
        <w:tabs>
          <w:tab w:val="left" w:pos="851"/>
        </w:tabs>
        <w:ind w:firstLine="567"/>
        <w:jc w:val="both"/>
        <w:rPr>
          <w:rFonts w:ascii="Times New Roman" w:hAnsi="Times New Roman" w:cs="Times New Roman"/>
          <w:sz w:val="28"/>
          <w:szCs w:val="28"/>
          <w:shd w:val="clear" w:color="auto" w:fill="FFFFFF"/>
          <w:lang w:val="uk-UA"/>
        </w:rPr>
      </w:pPr>
      <w:r w:rsidRPr="002744B6">
        <w:rPr>
          <w:rFonts w:ascii="Times New Roman" w:hAnsi="Times New Roman" w:cs="Times New Roman"/>
          <w:sz w:val="28"/>
          <w:szCs w:val="28"/>
          <w:shd w:val="clear" w:color="auto" w:fill="FFFFFF"/>
          <w:lang w:val="uk-UA"/>
        </w:rPr>
        <w:t>Комісією за результатами оцінених ризиків було сформовано їх пріоритетність, заходи щодо їх усунення, визначено відповідальні структурні підрозділи та відповідальних осіб за виконання заходів, встановлені строки усунення ризиків та визначено очікуваний результат.</w:t>
      </w:r>
    </w:p>
    <w:p w:rsidR="003E5F82" w:rsidRPr="002744B6" w:rsidRDefault="00812DC7" w:rsidP="006275A3">
      <w:pPr>
        <w:tabs>
          <w:tab w:val="left" w:pos="851"/>
        </w:tabs>
        <w:ind w:firstLine="567"/>
        <w:jc w:val="both"/>
        <w:rPr>
          <w:rFonts w:ascii="Times New Roman" w:hAnsi="Times New Roman" w:cs="Times New Roman"/>
          <w:sz w:val="28"/>
          <w:szCs w:val="28"/>
          <w:shd w:val="clear" w:color="auto" w:fill="FFFFFF"/>
          <w:lang w:val="uk-UA"/>
        </w:rPr>
      </w:pPr>
      <w:r w:rsidRPr="002744B6">
        <w:rPr>
          <w:rFonts w:ascii="Times New Roman" w:hAnsi="Times New Roman" w:cs="Times New Roman"/>
          <w:sz w:val="28"/>
          <w:szCs w:val="28"/>
          <w:shd w:val="clear" w:color="auto" w:fill="FFFFFF"/>
          <w:lang w:val="uk-UA"/>
        </w:rPr>
        <w:t xml:space="preserve">Основними визначеними заходами щодо усунення можливих корупційних ризиків у діяльності Інституту є проведення </w:t>
      </w:r>
      <w:r w:rsidR="006275A3" w:rsidRPr="002744B6">
        <w:rPr>
          <w:rFonts w:ascii="Times New Roman" w:hAnsi="Times New Roman" w:cs="Times New Roman"/>
          <w:sz w:val="28"/>
          <w:szCs w:val="28"/>
          <w:shd w:val="clear" w:color="auto" w:fill="FFFFFF"/>
          <w:lang w:val="uk-UA"/>
        </w:rPr>
        <w:t xml:space="preserve">навчальних занять для працівників Інституту з метою </w:t>
      </w:r>
      <w:r w:rsidR="003E5F82" w:rsidRPr="002744B6">
        <w:rPr>
          <w:rFonts w:ascii="Times New Roman" w:hAnsi="Times New Roman" w:cs="Times New Roman"/>
          <w:sz w:val="28"/>
          <w:szCs w:val="28"/>
          <w:shd w:val="clear" w:color="auto" w:fill="FFFFFF"/>
          <w:lang w:val="uk-UA"/>
        </w:rPr>
        <w:t xml:space="preserve">підвищення рівня професійної компетентності та правосвідомості в частині дотримання </w:t>
      </w:r>
      <w:r w:rsidR="006275A3" w:rsidRPr="002744B6">
        <w:rPr>
          <w:rFonts w:ascii="Times New Roman" w:hAnsi="Times New Roman" w:cs="Times New Roman"/>
          <w:sz w:val="28"/>
          <w:szCs w:val="28"/>
          <w:shd w:val="clear" w:color="auto" w:fill="FFFFFF"/>
          <w:lang w:val="uk-UA"/>
        </w:rPr>
        <w:t xml:space="preserve">антикорупційного законодавства </w:t>
      </w:r>
      <w:r w:rsidR="003E5F82" w:rsidRPr="002744B6">
        <w:rPr>
          <w:rFonts w:ascii="Times New Roman" w:hAnsi="Times New Roman" w:cs="Times New Roman"/>
          <w:sz w:val="28"/>
          <w:szCs w:val="28"/>
          <w:shd w:val="clear" w:color="auto" w:fill="FFFFFF"/>
          <w:lang w:val="uk-UA"/>
        </w:rPr>
        <w:t>України.</w:t>
      </w:r>
    </w:p>
    <w:p w:rsidR="006275A3" w:rsidRPr="002744B6" w:rsidRDefault="003E5F82" w:rsidP="006275A3">
      <w:pPr>
        <w:tabs>
          <w:tab w:val="left" w:pos="851"/>
        </w:tabs>
        <w:ind w:firstLine="567"/>
        <w:jc w:val="both"/>
        <w:rPr>
          <w:rFonts w:ascii="Times New Roman" w:hAnsi="Times New Roman" w:cs="Times New Roman"/>
          <w:sz w:val="28"/>
          <w:szCs w:val="28"/>
          <w:shd w:val="clear" w:color="auto" w:fill="FFFFFF"/>
          <w:lang w:val="uk-UA"/>
        </w:rPr>
      </w:pPr>
      <w:r w:rsidRPr="002744B6">
        <w:rPr>
          <w:rFonts w:ascii="Times New Roman" w:hAnsi="Times New Roman" w:cs="Times New Roman"/>
          <w:sz w:val="28"/>
          <w:szCs w:val="28"/>
          <w:shd w:val="clear" w:color="auto" w:fill="FFFFFF"/>
          <w:lang w:val="uk-UA"/>
        </w:rPr>
        <w:t>Проведення</w:t>
      </w:r>
      <w:r w:rsidR="006275A3" w:rsidRPr="002744B6">
        <w:rPr>
          <w:rFonts w:ascii="Times New Roman" w:hAnsi="Times New Roman" w:cs="Times New Roman"/>
          <w:sz w:val="28"/>
          <w:szCs w:val="28"/>
          <w:shd w:val="clear" w:color="auto" w:fill="FFFFFF"/>
          <w:lang w:val="uk-UA"/>
        </w:rPr>
        <w:t xml:space="preserve"> ознайомлення працівників інституту із змінами в законодавстві та підготовка методичних рекомендацій щодо правильного застосування вимог фінансового контролю та обмежень, що встановлені для осіб, уповноважених на виконання функцій держави</w:t>
      </w:r>
      <w:r w:rsidR="000D3433" w:rsidRPr="002744B6">
        <w:rPr>
          <w:rFonts w:ascii="Times New Roman" w:hAnsi="Times New Roman" w:cs="Times New Roman"/>
          <w:sz w:val="28"/>
          <w:szCs w:val="28"/>
          <w:shd w:val="clear" w:color="auto" w:fill="FFFFFF"/>
          <w:lang w:val="uk-UA"/>
        </w:rPr>
        <w:t>, а також ознайомлення працівників Інституту із внутрішнім механізмом повідомлення при появі конфлікту інтересів</w:t>
      </w:r>
      <w:r w:rsidR="00311FA3" w:rsidRPr="002744B6">
        <w:rPr>
          <w:rFonts w:ascii="Times New Roman" w:hAnsi="Times New Roman" w:cs="Times New Roman"/>
          <w:sz w:val="28"/>
          <w:szCs w:val="28"/>
          <w:shd w:val="clear" w:color="auto" w:fill="FFFFFF"/>
          <w:lang w:val="uk-UA"/>
        </w:rPr>
        <w:t xml:space="preserve"> та роботи з викривачами</w:t>
      </w:r>
      <w:r w:rsidR="000D3433" w:rsidRPr="002744B6">
        <w:rPr>
          <w:rFonts w:ascii="Times New Roman" w:hAnsi="Times New Roman" w:cs="Times New Roman"/>
          <w:sz w:val="28"/>
          <w:szCs w:val="28"/>
          <w:shd w:val="clear" w:color="auto" w:fill="FFFFFF"/>
          <w:lang w:val="uk-UA"/>
        </w:rPr>
        <w:t>.</w:t>
      </w:r>
    </w:p>
    <w:p w:rsidR="006275A3" w:rsidRPr="002744B6" w:rsidRDefault="006275A3" w:rsidP="006275A3">
      <w:pPr>
        <w:tabs>
          <w:tab w:val="left" w:pos="851"/>
        </w:tabs>
        <w:ind w:firstLine="567"/>
        <w:jc w:val="both"/>
        <w:rPr>
          <w:rFonts w:ascii="Times New Roman" w:hAnsi="Times New Roman" w:cs="Times New Roman"/>
          <w:sz w:val="28"/>
          <w:szCs w:val="28"/>
          <w:shd w:val="clear" w:color="auto" w:fill="FFFFFF"/>
          <w:lang w:val="uk-UA"/>
        </w:rPr>
      </w:pPr>
      <w:r w:rsidRPr="002744B6">
        <w:rPr>
          <w:rFonts w:ascii="Times New Roman" w:hAnsi="Times New Roman" w:cs="Times New Roman"/>
          <w:sz w:val="28"/>
          <w:szCs w:val="28"/>
          <w:shd w:val="clear" w:color="auto" w:fill="FFFFFF"/>
          <w:lang w:val="uk-UA"/>
        </w:rPr>
        <w:t>Підготовка внутрішніх організаційно-розпорядчих документів щодо дотримання працівниками інституту певних правил під час ведення електронного документообігу та проведення нарад з метою недопущення витоку службової інформації.</w:t>
      </w:r>
    </w:p>
    <w:p w:rsidR="000D3433" w:rsidRPr="002744B6" w:rsidRDefault="000D3433" w:rsidP="000D3433">
      <w:pPr>
        <w:tabs>
          <w:tab w:val="left" w:pos="851"/>
        </w:tabs>
        <w:ind w:firstLine="567"/>
        <w:jc w:val="both"/>
        <w:rPr>
          <w:rFonts w:ascii="Times New Roman" w:hAnsi="Times New Roman" w:cs="Times New Roman"/>
          <w:sz w:val="28"/>
          <w:szCs w:val="28"/>
          <w:shd w:val="clear" w:color="auto" w:fill="FFFFFF"/>
          <w:lang w:val="uk-UA"/>
        </w:rPr>
      </w:pPr>
      <w:r w:rsidRPr="002744B6">
        <w:rPr>
          <w:rFonts w:ascii="Times New Roman" w:hAnsi="Times New Roman" w:cs="Times New Roman"/>
          <w:sz w:val="28"/>
          <w:szCs w:val="28"/>
          <w:shd w:val="clear" w:color="auto" w:fill="FFFFFF"/>
          <w:lang w:val="uk-UA"/>
        </w:rPr>
        <w:t>Забезпечення проведення прозорого монітору під час обрання належного контрагента для укладення договору щодо закупівлі товарів та послуг</w:t>
      </w:r>
      <w:r w:rsidR="00D321E8" w:rsidRPr="002744B6">
        <w:rPr>
          <w:rFonts w:ascii="Times New Roman" w:hAnsi="Times New Roman" w:cs="Times New Roman"/>
          <w:sz w:val="28"/>
          <w:szCs w:val="28"/>
          <w:shd w:val="clear" w:color="auto" w:fill="FFFFFF"/>
          <w:lang w:val="uk-UA"/>
        </w:rPr>
        <w:t>,</w:t>
      </w:r>
      <w:r w:rsidRPr="002744B6">
        <w:rPr>
          <w:rFonts w:ascii="Times New Roman" w:hAnsi="Times New Roman" w:cs="Times New Roman"/>
          <w:sz w:val="28"/>
          <w:szCs w:val="28"/>
          <w:shd w:val="clear" w:color="auto" w:fill="FFFFFF"/>
          <w:lang w:val="uk-UA"/>
        </w:rPr>
        <w:t xml:space="preserve"> та виконання робіт без використання електронної системи закупівель.</w:t>
      </w:r>
    </w:p>
    <w:p w:rsidR="003E5F82" w:rsidRPr="002744B6" w:rsidRDefault="003E5F82" w:rsidP="000D3433">
      <w:pPr>
        <w:tabs>
          <w:tab w:val="left" w:pos="851"/>
        </w:tabs>
        <w:ind w:firstLine="567"/>
        <w:jc w:val="both"/>
        <w:rPr>
          <w:rFonts w:ascii="Times New Roman" w:hAnsi="Times New Roman" w:cs="Times New Roman"/>
          <w:sz w:val="28"/>
          <w:szCs w:val="28"/>
          <w:shd w:val="clear" w:color="auto" w:fill="FFFFFF"/>
          <w:lang w:val="uk-UA"/>
        </w:rPr>
      </w:pPr>
      <w:r w:rsidRPr="002744B6">
        <w:rPr>
          <w:rFonts w:ascii="Times New Roman" w:hAnsi="Times New Roman" w:cs="Times New Roman"/>
          <w:sz w:val="28"/>
          <w:szCs w:val="28"/>
          <w:shd w:val="clear" w:color="auto" w:fill="FFFFFF"/>
          <w:lang w:val="uk-UA"/>
        </w:rPr>
        <w:t xml:space="preserve">Постійне оновлення та наповнення актуальної інформацією рубрики «Запобігання корупції» на </w:t>
      </w:r>
      <w:r w:rsidR="00FA1AC8">
        <w:rPr>
          <w:rFonts w:ascii="Times New Roman" w:hAnsi="Times New Roman" w:cs="Times New Roman"/>
          <w:sz w:val="28"/>
          <w:szCs w:val="28"/>
          <w:shd w:val="clear" w:color="auto" w:fill="FFFFFF"/>
          <w:lang w:val="uk-UA"/>
        </w:rPr>
        <w:t>вебсторінці</w:t>
      </w:r>
      <w:r w:rsidRPr="002744B6">
        <w:rPr>
          <w:rFonts w:ascii="Times New Roman" w:hAnsi="Times New Roman" w:cs="Times New Roman"/>
          <w:sz w:val="28"/>
          <w:szCs w:val="28"/>
          <w:shd w:val="clear" w:color="auto" w:fill="FFFFFF"/>
          <w:lang w:val="uk-UA"/>
        </w:rPr>
        <w:t xml:space="preserve"> Інституту в частині розміщення роз’яснень Національного агентства.</w:t>
      </w:r>
    </w:p>
    <w:p w:rsidR="000D3433" w:rsidRPr="002744B6" w:rsidRDefault="000D3433" w:rsidP="000D3433">
      <w:pPr>
        <w:tabs>
          <w:tab w:val="left" w:pos="851"/>
        </w:tabs>
        <w:ind w:firstLine="567"/>
        <w:jc w:val="both"/>
        <w:rPr>
          <w:rFonts w:ascii="Times New Roman" w:hAnsi="Times New Roman" w:cs="Times New Roman"/>
          <w:sz w:val="28"/>
          <w:szCs w:val="28"/>
          <w:shd w:val="clear" w:color="auto" w:fill="FFFFFF"/>
          <w:lang w:val="uk-UA"/>
        </w:rPr>
      </w:pPr>
      <w:r w:rsidRPr="002744B6">
        <w:rPr>
          <w:rFonts w:ascii="Times New Roman" w:hAnsi="Times New Roman" w:cs="Times New Roman"/>
          <w:sz w:val="28"/>
          <w:szCs w:val="28"/>
          <w:shd w:val="clear" w:color="auto" w:fill="FFFFFF"/>
          <w:lang w:val="uk-UA"/>
        </w:rPr>
        <w:t xml:space="preserve">За умов виконання заходів щодо усунення корупційних ризиків очікуваним результатом має бути підвищення кваліфікації працівників, унеможливлення зловживань та усунення </w:t>
      </w:r>
      <w:r w:rsidR="0038150A" w:rsidRPr="002744B6">
        <w:rPr>
          <w:rFonts w:ascii="Times New Roman" w:hAnsi="Times New Roman" w:cs="Times New Roman"/>
          <w:sz w:val="28"/>
          <w:szCs w:val="28"/>
          <w:shd w:val="clear" w:color="auto" w:fill="FFFFFF"/>
          <w:lang w:val="uk-UA"/>
        </w:rPr>
        <w:t xml:space="preserve">ризику появи </w:t>
      </w:r>
      <w:r w:rsidRPr="002744B6">
        <w:rPr>
          <w:rFonts w:ascii="Times New Roman" w:hAnsi="Times New Roman" w:cs="Times New Roman"/>
          <w:sz w:val="28"/>
          <w:szCs w:val="28"/>
          <w:shd w:val="clear" w:color="auto" w:fill="FFFFFF"/>
          <w:lang w:val="uk-UA"/>
        </w:rPr>
        <w:t xml:space="preserve">приватного інтересу, запобігання витоку інформації з обмеженим доступом та недостовірної інформації, </w:t>
      </w:r>
      <w:r w:rsidR="009D4028" w:rsidRPr="002744B6">
        <w:rPr>
          <w:rFonts w:ascii="Times New Roman" w:hAnsi="Times New Roman" w:cs="Times New Roman"/>
          <w:sz w:val="28"/>
          <w:szCs w:val="28"/>
          <w:shd w:val="clear" w:color="auto" w:fill="FFFFFF"/>
          <w:lang w:val="uk-UA"/>
        </w:rPr>
        <w:t>цільове</w:t>
      </w:r>
      <w:r w:rsidR="0038150A" w:rsidRPr="002744B6">
        <w:rPr>
          <w:rFonts w:ascii="Times New Roman" w:hAnsi="Times New Roman" w:cs="Times New Roman"/>
          <w:sz w:val="28"/>
          <w:szCs w:val="28"/>
          <w:shd w:val="clear" w:color="auto" w:fill="FFFFFF"/>
          <w:lang w:val="uk-UA"/>
        </w:rPr>
        <w:t xml:space="preserve"> використання бюджетних коштів, а також мінімізація появи порушень фінансового контролю особами, уповноваженими на виконання функцій держави</w:t>
      </w:r>
      <w:r w:rsidR="003E5F82" w:rsidRPr="002744B6">
        <w:rPr>
          <w:rFonts w:ascii="Times New Roman" w:hAnsi="Times New Roman" w:cs="Times New Roman"/>
          <w:sz w:val="28"/>
          <w:szCs w:val="28"/>
          <w:shd w:val="clear" w:color="auto" w:fill="FFFFFF"/>
          <w:lang w:val="uk-UA"/>
        </w:rPr>
        <w:t>.</w:t>
      </w:r>
    </w:p>
    <w:p w:rsidR="0038150A" w:rsidRPr="002744B6" w:rsidRDefault="0038150A" w:rsidP="0038150A">
      <w:pPr>
        <w:tabs>
          <w:tab w:val="left" w:pos="851"/>
        </w:tabs>
        <w:jc w:val="both"/>
        <w:rPr>
          <w:rFonts w:ascii="Times New Roman" w:hAnsi="Times New Roman" w:cs="Times New Roman"/>
          <w:sz w:val="28"/>
          <w:szCs w:val="28"/>
          <w:shd w:val="clear" w:color="auto" w:fill="FFFFFF"/>
          <w:lang w:val="uk-UA"/>
        </w:rPr>
      </w:pPr>
    </w:p>
    <w:p w:rsidR="0038150A" w:rsidRPr="002744B6" w:rsidRDefault="0038150A" w:rsidP="0038150A">
      <w:pPr>
        <w:tabs>
          <w:tab w:val="left" w:pos="851"/>
        </w:tabs>
        <w:jc w:val="center"/>
        <w:rPr>
          <w:rFonts w:ascii="Times New Roman" w:hAnsi="Times New Roman" w:cs="Times New Roman"/>
          <w:b/>
          <w:sz w:val="28"/>
          <w:szCs w:val="28"/>
          <w:shd w:val="clear" w:color="auto" w:fill="FFFFFF"/>
          <w:lang w:val="uk-UA"/>
        </w:rPr>
      </w:pPr>
      <w:r w:rsidRPr="002744B6">
        <w:rPr>
          <w:rFonts w:ascii="Times New Roman" w:hAnsi="Times New Roman" w:cs="Times New Roman"/>
          <w:b/>
          <w:sz w:val="28"/>
          <w:szCs w:val="28"/>
          <w:shd w:val="clear" w:color="auto" w:fill="FFFFFF"/>
          <w:lang w:val="uk-UA"/>
        </w:rPr>
        <w:t>І</w:t>
      </w:r>
      <w:r w:rsidR="002744B6" w:rsidRPr="002744B6">
        <w:rPr>
          <w:rFonts w:ascii="Times New Roman" w:hAnsi="Times New Roman" w:cs="Times New Roman"/>
          <w:b/>
          <w:sz w:val="28"/>
          <w:szCs w:val="28"/>
          <w:shd w:val="clear" w:color="auto" w:fill="FFFFFF"/>
          <w:lang w:val="uk-UA"/>
        </w:rPr>
        <w:t>ІІ</w:t>
      </w:r>
      <w:r w:rsidRPr="002744B6">
        <w:rPr>
          <w:rFonts w:ascii="Times New Roman" w:hAnsi="Times New Roman" w:cs="Times New Roman"/>
          <w:b/>
          <w:sz w:val="28"/>
          <w:szCs w:val="28"/>
          <w:shd w:val="clear" w:color="auto" w:fill="FFFFFF"/>
          <w:lang w:val="uk-UA"/>
        </w:rPr>
        <w:t>. Навчання та заходи з поширення інформації щодо програм антикорупційного спрямування</w:t>
      </w:r>
    </w:p>
    <w:p w:rsidR="005619BD" w:rsidRPr="002744B6" w:rsidRDefault="005619BD" w:rsidP="0038150A">
      <w:pPr>
        <w:tabs>
          <w:tab w:val="left" w:pos="851"/>
        </w:tabs>
        <w:jc w:val="center"/>
        <w:rPr>
          <w:rFonts w:ascii="Times New Roman" w:hAnsi="Times New Roman" w:cs="Times New Roman"/>
          <w:b/>
          <w:sz w:val="28"/>
          <w:szCs w:val="28"/>
          <w:shd w:val="clear" w:color="auto" w:fill="FFFFFF"/>
          <w:lang w:val="uk-UA"/>
        </w:rPr>
      </w:pPr>
    </w:p>
    <w:p w:rsidR="0038150A" w:rsidRPr="002744B6" w:rsidRDefault="00385D8B" w:rsidP="00385D8B">
      <w:pPr>
        <w:tabs>
          <w:tab w:val="left" w:pos="851"/>
        </w:tabs>
        <w:ind w:firstLine="567"/>
        <w:jc w:val="both"/>
        <w:rPr>
          <w:rFonts w:ascii="Times New Roman" w:hAnsi="Times New Roman" w:cs="Times New Roman"/>
          <w:sz w:val="28"/>
          <w:szCs w:val="28"/>
          <w:shd w:val="clear" w:color="auto" w:fill="FFFFFF"/>
          <w:lang w:val="uk-UA"/>
        </w:rPr>
      </w:pPr>
      <w:r w:rsidRPr="002744B6">
        <w:rPr>
          <w:rFonts w:ascii="Times New Roman" w:hAnsi="Times New Roman" w:cs="Times New Roman"/>
          <w:sz w:val="28"/>
          <w:szCs w:val="28"/>
          <w:shd w:val="clear" w:color="auto" w:fill="FFFFFF"/>
          <w:lang w:val="uk-UA"/>
        </w:rPr>
        <w:t xml:space="preserve">З метою поширення інформації щодо реалізації антикорупційної програми Інституту на 2021-2022 роки Уповноваженою особою з питань запобігання корупції в Інституті буде забезпечено надання методичної та консультаційної допомоги з питань додержання законодавства щодо запобігання корупції та проведення навчальних занять для працівників Інституту на теми: антикорупційне законодавство України, фінансовий контроль, етика та доброчесність на державній службі, механізм </w:t>
      </w:r>
      <w:r w:rsidR="00864CB9" w:rsidRPr="002744B6">
        <w:rPr>
          <w:rFonts w:ascii="Times New Roman" w:hAnsi="Times New Roman" w:cs="Times New Roman"/>
          <w:sz w:val="28"/>
          <w:szCs w:val="28"/>
          <w:shd w:val="clear" w:color="auto" w:fill="FFFFFF"/>
          <w:lang w:val="uk-UA"/>
        </w:rPr>
        <w:t>роботи з викривачами, конфлікт інтересів та його врегулювання.</w:t>
      </w:r>
    </w:p>
    <w:p w:rsidR="00864CB9" w:rsidRPr="002744B6" w:rsidRDefault="00864CB9" w:rsidP="00385D8B">
      <w:pPr>
        <w:tabs>
          <w:tab w:val="left" w:pos="851"/>
        </w:tabs>
        <w:ind w:firstLine="567"/>
        <w:jc w:val="both"/>
        <w:rPr>
          <w:rFonts w:ascii="Times New Roman" w:hAnsi="Times New Roman" w:cs="Times New Roman"/>
          <w:sz w:val="28"/>
          <w:szCs w:val="28"/>
          <w:shd w:val="clear" w:color="auto" w:fill="FFFFFF"/>
          <w:lang w:val="uk-UA"/>
        </w:rPr>
      </w:pPr>
      <w:r w:rsidRPr="002744B6">
        <w:rPr>
          <w:rFonts w:ascii="Times New Roman" w:hAnsi="Times New Roman" w:cs="Times New Roman"/>
          <w:sz w:val="28"/>
          <w:szCs w:val="28"/>
          <w:shd w:val="clear" w:color="auto" w:fill="FFFFFF"/>
          <w:lang w:val="uk-UA"/>
        </w:rPr>
        <w:t>Головни</w:t>
      </w:r>
      <w:r w:rsidR="00355973" w:rsidRPr="002744B6">
        <w:rPr>
          <w:rFonts w:ascii="Times New Roman" w:hAnsi="Times New Roman" w:cs="Times New Roman"/>
          <w:sz w:val="28"/>
          <w:szCs w:val="28"/>
          <w:shd w:val="clear" w:color="auto" w:fill="FFFFFF"/>
          <w:lang w:val="uk-UA"/>
        </w:rPr>
        <w:t>м</w:t>
      </w:r>
      <w:r w:rsidRPr="002744B6">
        <w:rPr>
          <w:rFonts w:ascii="Times New Roman" w:hAnsi="Times New Roman" w:cs="Times New Roman"/>
          <w:sz w:val="28"/>
          <w:szCs w:val="28"/>
          <w:shd w:val="clear" w:color="auto" w:fill="FFFFFF"/>
          <w:lang w:val="uk-UA"/>
        </w:rPr>
        <w:t xml:space="preserve"> спеціалістом з питань запобігання корупції Інституту </w:t>
      </w:r>
      <w:r w:rsidR="00355973" w:rsidRPr="002744B6">
        <w:rPr>
          <w:rFonts w:ascii="Times New Roman" w:hAnsi="Times New Roman" w:cs="Times New Roman"/>
          <w:sz w:val="28"/>
          <w:szCs w:val="28"/>
          <w:shd w:val="clear" w:color="auto" w:fill="FFFFFF"/>
          <w:lang w:val="uk-UA"/>
        </w:rPr>
        <w:br/>
      </w:r>
      <w:r w:rsidRPr="002744B6">
        <w:rPr>
          <w:rFonts w:ascii="Times New Roman" w:hAnsi="Times New Roman" w:cs="Times New Roman"/>
          <w:sz w:val="28"/>
          <w:szCs w:val="28"/>
          <w:shd w:val="clear" w:color="auto" w:fill="FFFFFF"/>
          <w:lang w:val="uk-UA"/>
        </w:rPr>
        <w:t>у 2021-2022 роках заплановано заняття на таку тематику:</w:t>
      </w:r>
    </w:p>
    <w:p w:rsidR="005619BD" w:rsidRPr="002744B6" w:rsidRDefault="005619BD" w:rsidP="00385D8B">
      <w:pPr>
        <w:tabs>
          <w:tab w:val="left" w:pos="851"/>
        </w:tabs>
        <w:ind w:firstLine="567"/>
        <w:jc w:val="both"/>
        <w:rPr>
          <w:rFonts w:ascii="Times New Roman" w:hAnsi="Times New Roman" w:cs="Times New Roman"/>
          <w:sz w:val="28"/>
          <w:szCs w:val="28"/>
          <w:shd w:val="clear" w:color="auto" w:fill="FFFFFF"/>
          <w:lang w:val="uk-UA"/>
        </w:rPr>
      </w:pPr>
    </w:p>
    <w:tbl>
      <w:tblPr>
        <w:tblStyle w:val="af0"/>
        <w:tblW w:w="9747" w:type="dxa"/>
        <w:tblLook w:val="04A0" w:firstRow="1" w:lastRow="0" w:firstColumn="1" w:lastColumn="0" w:noHBand="0" w:noVBand="1"/>
      </w:tblPr>
      <w:tblGrid>
        <w:gridCol w:w="560"/>
        <w:gridCol w:w="2874"/>
        <w:gridCol w:w="1914"/>
        <w:gridCol w:w="1899"/>
        <w:gridCol w:w="2500"/>
      </w:tblGrid>
      <w:tr w:rsidR="000E1588" w:rsidRPr="002744B6" w:rsidTr="00E800FF">
        <w:trPr>
          <w:trHeight w:val="835"/>
        </w:trPr>
        <w:tc>
          <w:tcPr>
            <w:tcW w:w="560" w:type="dxa"/>
            <w:vAlign w:val="center"/>
          </w:tcPr>
          <w:p w:rsidR="000E1588" w:rsidRPr="002744B6" w:rsidRDefault="000E1588" w:rsidP="00CC5A16">
            <w:pPr>
              <w:tabs>
                <w:tab w:val="left" w:pos="851"/>
              </w:tabs>
              <w:jc w:val="center"/>
              <w:rPr>
                <w:rFonts w:ascii="Times New Roman" w:hAnsi="Times New Roman" w:cs="Times New Roman"/>
                <w:b/>
                <w:shd w:val="clear" w:color="auto" w:fill="FFFFFF"/>
                <w:lang w:val="uk-UA"/>
              </w:rPr>
            </w:pPr>
            <w:r w:rsidRPr="002744B6">
              <w:rPr>
                <w:rFonts w:ascii="Times New Roman" w:hAnsi="Times New Roman" w:cs="Times New Roman"/>
                <w:b/>
                <w:shd w:val="clear" w:color="auto" w:fill="FFFFFF"/>
                <w:lang w:val="uk-UA"/>
              </w:rPr>
              <w:t>№</w:t>
            </w:r>
          </w:p>
          <w:p w:rsidR="000E1588" w:rsidRPr="002744B6" w:rsidRDefault="000E1588" w:rsidP="00CC5A16">
            <w:pPr>
              <w:tabs>
                <w:tab w:val="left" w:pos="851"/>
              </w:tabs>
              <w:jc w:val="center"/>
              <w:rPr>
                <w:rFonts w:ascii="Times New Roman" w:hAnsi="Times New Roman" w:cs="Times New Roman"/>
                <w:b/>
                <w:shd w:val="clear" w:color="auto" w:fill="FFFFFF"/>
                <w:lang w:val="uk-UA"/>
              </w:rPr>
            </w:pPr>
            <w:r w:rsidRPr="002744B6">
              <w:rPr>
                <w:rFonts w:ascii="Times New Roman" w:hAnsi="Times New Roman" w:cs="Times New Roman"/>
                <w:b/>
                <w:shd w:val="clear" w:color="auto" w:fill="FFFFFF"/>
                <w:lang w:val="uk-UA"/>
              </w:rPr>
              <w:t>п/п</w:t>
            </w:r>
          </w:p>
        </w:tc>
        <w:tc>
          <w:tcPr>
            <w:tcW w:w="2874" w:type="dxa"/>
            <w:vAlign w:val="center"/>
          </w:tcPr>
          <w:p w:rsidR="000E1588" w:rsidRPr="002744B6" w:rsidRDefault="000E1588" w:rsidP="00CC5A16">
            <w:pPr>
              <w:tabs>
                <w:tab w:val="left" w:pos="851"/>
              </w:tabs>
              <w:jc w:val="center"/>
              <w:rPr>
                <w:rFonts w:ascii="Times New Roman" w:hAnsi="Times New Roman" w:cs="Times New Roman"/>
                <w:b/>
                <w:shd w:val="clear" w:color="auto" w:fill="FFFFFF"/>
                <w:lang w:val="uk-UA"/>
              </w:rPr>
            </w:pPr>
            <w:r w:rsidRPr="002744B6">
              <w:rPr>
                <w:rFonts w:ascii="Times New Roman" w:hAnsi="Times New Roman" w:cs="Times New Roman"/>
                <w:b/>
                <w:shd w:val="clear" w:color="auto" w:fill="FFFFFF"/>
                <w:lang w:val="uk-UA"/>
              </w:rPr>
              <w:t>Тема навчального заходу</w:t>
            </w:r>
          </w:p>
        </w:tc>
        <w:tc>
          <w:tcPr>
            <w:tcW w:w="1914" w:type="dxa"/>
            <w:vAlign w:val="center"/>
          </w:tcPr>
          <w:p w:rsidR="000E1588" w:rsidRPr="002744B6" w:rsidRDefault="000E1588" w:rsidP="000E1588">
            <w:pPr>
              <w:jc w:val="center"/>
              <w:rPr>
                <w:rFonts w:ascii="Times New Roman" w:hAnsi="Times New Roman" w:cs="Times New Roman"/>
                <w:b/>
                <w:lang w:val="uk-UA"/>
              </w:rPr>
            </w:pPr>
            <w:r w:rsidRPr="002744B6">
              <w:rPr>
                <w:rFonts w:ascii="Times New Roman" w:hAnsi="Times New Roman" w:cs="Times New Roman"/>
                <w:b/>
                <w:lang w:val="uk-UA"/>
              </w:rPr>
              <w:t>Форма проведення заняття</w:t>
            </w:r>
          </w:p>
        </w:tc>
        <w:tc>
          <w:tcPr>
            <w:tcW w:w="1899" w:type="dxa"/>
            <w:vAlign w:val="center"/>
          </w:tcPr>
          <w:p w:rsidR="000E1588" w:rsidRPr="002744B6" w:rsidRDefault="000E1588" w:rsidP="00CC5A16">
            <w:pPr>
              <w:tabs>
                <w:tab w:val="left" w:pos="851"/>
              </w:tabs>
              <w:jc w:val="center"/>
              <w:rPr>
                <w:rFonts w:ascii="Times New Roman" w:hAnsi="Times New Roman" w:cs="Times New Roman"/>
                <w:b/>
                <w:shd w:val="clear" w:color="auto" w:fill="FFFFFF"/>
                <w:lang w:val="uk-UA"/>
              </w:rPr>
            </w:pPr>
            <w:r w:rsidRPr="002744B6">
              <w:rPr>
                <w:rFonts w:ascii="Times New Roman" w:hAnsi="Times New Roman" w:cs="Times New Roman"/>
                <w:b/>
                <w:shd w:val="clear" w:color="auto" w:fill="FFFFFF"/>
                <w:lang w:val="uk-UA"/>
              </w:rPr>
              <w:t>Термін виконання</w:t>
            </w:r>
          </w:p>
        </w:tc>
        <w:tc>
          <w:tcPr>
            <w:tcW w:w="2500" w:type="dxa"/>
            <w:vAlign w:val="center"/>
          </w:tcPr>
          <w:p w:rsidR="000E1588" w:rsidRPr="002744B6" w:rsidRDefault="000E1588" w:rsidP="000E1588">
            <w:pPr>
              <w:tabs>
                <w:tab w:val="left" w:pos="851"/>
              </w:tabs>
              <w:jc w:val="center"/>
              <w:rPr>
                <w:rFonts w:ascii="Times New Roman" w:hAnsi="Times New Roman" w:cs="Times New Roman"/>
                <w:b/>
                <w:shd w:val="clear" w:color="auto" w:fill="FFFFFF"/>
                <w:lang w:val="uk-UA"/>
              </w:rPr>
            </w:pPr>
            <w:r w:rsidRPr="002744B6">
              <w:rPr>
                <w:rFonts w:ascii="Times New Roman" w:hAnsi="Times New Roman" w:cs="Times New Roman"/>
                <w:b/>
                <w:shd w:val="clear" w:color="auto" w:fill="FFFFFF"/>
                <w:lang w:val="uk-UA"/>
              </w:rPr>
              <w:t>Відповідальний за проведення заходу</w:t>
            </w:r>
          </w:p>
        </w:tc>
      </w:tr>
      <w:tr w:rsidR="000E1588" w:rsidRPr="00F71586" w:rsidTr="00E800FF">
        <w:trPr>
          <w:trHeight w:val="1959"/>
        </w:trPr>
        <w:tc>
          <w:tcPr>
            <w:tcW w:w="560" w:type="dxa"/>
            <w:vAlign w:val="center"/>
          </w:tcPr>
          <w:p w:rsidR="000E1588" w:rsidRPr="002744B6" w:rsidRDefault="000E1588" w:rsidP="00552E2C">
            <w:pPr>
              <w:pStyle w:val="af"/>
              <w:numPr>
                <w:ilvl w:val="0"/>
                <w:numId w:val="9"/>
              </w:numPr>
              <w:tabs>
                <w:tab w:val="left" w:pos="851"/>
              </w:tabs>
              <w:ind w:hanging="578"/>
              <w:jc w:val="center"/>
              <w:rPr>
                <w:rFonts w:ascii="Times New Roman" w:hAnsi="Times New Roman" w:cs="Times New Roman"/>
                <w:sz w:val="28"/>
                <w:szCs w:val="28"/>
                <w:shd w:val="clear" w:color="auto" w:fill="FFFFFF"/>
                <w:lang w:val="uk-UA"/>
              </w:rPr>
            </w:pPr>
          </w:p>
        </w:tc>
        <w:tc>
          <w:tcPr>
            <w:tcW w:w="2874" w:type="dxa"/>
            <w:vAlign w:val="center"/>
          </w:tcPr>
          <w:p w:rsidR="000E1588" w:rsidRPr="002744B6" w:rsidRDefault="000E1588" w:rsidP="00552E2C">
            <w:pPr>
              <w:tabs>
                <w:tab w:val="left" w:pos="851"/>
              </w:tabs>
              <w:jc w:val="center"/>
              <w:rPr>
                <w:rFonts w:ascii="Times New Roman" w:hAnsi="Times New Roman" w:cs="Times New Roman"/>
                <w:sz w:val="28"/>
                <w:szCs w:val="28"/>
                <w:shd w:val="clear" w:color="auto" w:fill="FFFFFF"/>
                <w:lang w:val="uk-UA"/>
              </w:rPr>
            </w:pPr>
            <w:r w:rsidRPr="002744B6">
              <w:rPr>
                <w:rFonts w:ascii="Times New Roman" w:hAnsi="Times New Roman" w:cs="Times New Roman"/>
                <w:sz w:val="28"/>
                <w:szCs w:val="28"/>
                <w:shd w:val="clear" w:color="auto" w:fill="FFFFFF"/>
                <w:lang w:val="uk-UA"/>
              </w:rPr>
              <w:t>Дотримання</w:t>
            </w:r>
          </w:p>
          <w:p w:rsidR="000E1588" w:rsidRPr="002744B6" w:rsidRDefault="000E1588" w:rsidP="00552E2C">
            <w:pPr>
              <w:tabs>
                <w:tab w:val="left" w:pos="851"/>
              </w:tabs>
              <w:jc w:val="center"/>
              <w:rPr>
                <w:rFonts w:ascii="Times New Roman" w:hAnsi="Times New Roman" w:cs="Times New Roman"/>
                <w:sz w:val="28"/>
                <w:szCs w:val="28"/>
                <w:shd w:val="clear" w:color="auto" w:fill="FFFFFF"/>
                <w:lang w:val="uk-UA"/>
              </w:rPr>
            </w:pPr>
            <w:r w:rsidRPr="002744B6">
              <w:rPr>
                <w:rFonts w:ascii="Times New Roman" w:hAnsi="Times New Roman" w:cs="Times New Roman"/>
                <w:sz w:val="28"/>
                <w:szCs w:val="28"/>
                <w:shd w:val="clear" w:color="auto" w:fill="FFFFFF"/>
                <w:lang w:val="uk-UA"/>
              </w:rPr>
              <w:t>вимог Фінансового контролю особами, уповноваженими на виконання функцій держави</w:t>
            </w:r>
          </w:p>
        </w:tc>
        <w:tc>
          <w:tcPr>
            <w:tcW w:w="1914" w:type="dxa"/>
            <w:vAlign w:val="center"/>
          </w:tcPr>
          <w:p w:rsidR="000E1588" w:rsidRPr="002744B6" w:rsidRDefault="00355973" w:rsidP="00552E2C">
            <w:pPr>
              <w:tabs>
                <w:tab w:val="left" w:pos="851"/>
              </w:tabs>
              <w:jc w:val="center"/>
              <w:rPr>
                <w:rFonts w:ascii="Times New Roman" w:hAnsi="Times New Roman" w:cs="Times New Roman"/>
                <w:sz w:val="28"/>
                <w:szCs w:val="28"/>
                <w:shd w:val="clear" w:color="auto" w:fill="FFFFFF"/>
                <w:lang w:val="uk-UA"/>
              </w:rPr>
            </w:pPr>
            <w:r w:rsidRPr="002744B6">
              <w:rPr>
                <w:rFonts w:ascii="Times New Roman" w:hAnsi="Times New Roman" w:cs="Times New Roman"/>
                <w:sz w:val="28"/>
                <w:szCs w:val="28"/>
                <w:shd w:val="clear" w:color="auto" w:fill="FFFFFF"/>
                <w:lang w:val="uk-UA"/>
              </w:rPr>
              <w:t>н</w:t>
            </w:r>
            <w:r w:rsidR="000E1588" w:rsidRPr="002744B6">
              <w:rPr>
                <w:rFonts w:ascii="Times New Roman" w:hAnsi="Times New Roman" w:cs="Times New Roman"/>
                <w:sz w:val="28"/>
                <w:szCs w:val="28"/>
                <w:shd w:val="clear" w:color="auto" w:fill="FFFFFF"/>
                <w:lang w:val="uk-UA"/>
              </w:rPr>
              <w:t>авчальний семінар</w:t>
            </w:r>
          </w:p>
        </w:tc>
        <w:tc>
          <w:tcPr>
            <w:tcW w:w="1899" w:type="dxa"/>
            <w:vAlign w:val="center"/>
          </w:tcPr>
          <w:p w:rsidR="000E1588" w:rsidRPr="002744B6" w:rsidRDefault="00750B54" w:rsidP="00552E2C">
            <w:pPr>
              <w:tabs>
                <w:tab w:val="left" w:pos="851"/>
              </w:tabs>
              <w:jc w:val="center"/>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грудень </w:t>
            </w:r>
          </w:p>
          <w:p w:rsidR="000E1588" w:rsidRPr="002744B6" w:rsidRDefault="000E1588" w:rsidP="00552E2C">
            <w:pPr>
              <w:tabs>
                <w:tab w:val="left" w:pos="851"/>
              </w:tabs>
              <w:jc w:val="center"/>
              <w:rPr>
                <w:rFonts w:ascii="Times New Roman" w:hAnsi="Times New Roman" w:cs="Times New Roman"/>
                <w:sz w:val="28"/>
                <w:szCs w:val="28"/>
                <w:shd w:val="clear" w:color="auto" w:fill="FFFFFF"/>
                <w:lang w:val="uk-UA"/>
              </w:rPr>
            </w:pPr>
            <w:r w:rsidRPr="002744B6">
              <w:rPr>
                <w:rFonts w:ascii="Times New Roman" w:hAnsi="Times New Roman" w:cs="Times New Roman"/>
                <w:sz w:val="28"/>
                <w:szCs w:val="28"/>
                <w:shd w:val="clear" w:color="auto" w:fill="FFFFFF"/>
                <w:lang w:val="uk-UA"/>
              </w:rPr>
              <w:t>2021 року,</w:t>
            </w:r>
          </w:p>
          <w:p w:rsidR="000E1588" w:rsidRPr="002744B6" w:rsidRDefault="00750B54" w:rsidP="00552E2C">
            <w:pPr>
              <w:tabs>
                <w:tab w:val="left" w:pos="851"/>
              </w:tabs>
              <w:jc w:val="center"/>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І квартал</w:t>
            </w:r>
          </w:p>
          <w:p w:rsidR="000E1588" w:rsidRPr="002744B6" w:rsidRDefault="000E1588" w:rsidP="00552E2C">
            <w:pPr>
              <w:tabs>
                <w:tab w:val="left" w:pos="851"/>
              </w:tabs>
              <w:jc w:val="center"/>
              <w:rPr>
                <w:rFonts w:ascii="Times New Roman" w:hAnsi="Times New Roman" w:cs="Times New Roman"/>
                <w:sz w:val="28"/>
                <w:szCs w:val="28"/>
                <w:shd w:val="clear" w:color="auto" w:fill="FFFFFF"/>
                <w:lang w:val="uk-UA"/>
              </w:rPr>
            </w:pPr>
            <w:r w:rsidRPr="002744B6">
              <w:rPr>
                <w:rFonts w:ascii="Times New Roman" w:hAnsi="Times New Roman" w:cs="Times New Roman"/>
                <w:sz w:val="28"/>
                <w:szCs w:val="28"/>
                <w:shd w:val="clear" w:color="auto" w:fill="FFFFFF"/>
                <w:lang w:val="uk-UA"/>
              </w:rPr>
              <w:t>2022 року</w:t>
            </w:r>
          </w:p>
        </w:tc>
        <w:tc>
          <w:tcPr>
            <w:tcW w:w="2500" w:type="dxa"/>
            <w:vAlign w:val="center"/>
          </w:tcPr>
          <w:p w:rsidR="000E1588" w:rsidRPr="002744B6" w:rsidRDefault="00355973" w:rsidP="00552E2C">
            <w:pPr>
              <w:tabs>
                <w:tab w:val="left" w:pos="851"/>
              </w:tabs>
              <w:jc w:val="center"/>
              <w:rPr>
                <w:rFonts w:ascii="Times New Roman" w:hAnsi="Times New Roman" w:cs="Times New Roman"/>
                <w:sz w:val="28"/>
                <w:szCs w:val="28"/>
                <w:shd w:val="clear" w:color="auto" w:fill="FFFFFF"/>
                <w:lang w:val="uk-UA"/>
              </w:rPr>
            </w:pPr>
            <w:r w:rsidRPr="002744B6">
              <w:rPr>
                <w:rFonts w:ascii="Times New Roman" w:hAnsi="Times New Roman" w:cs="Times New Roman"/>
                <w:sz w:val="28"/>
                <w:szCs w:val="28"/>
                <w:shd w:val="clear" w:color="auto" w:fill="FFFFFF"/>
                <w:lang w:val="uk-UA"/>
              </w:rPr>
              <w:t>г</w:t>
            </w:r>
            <w:r w:rsidR="000E1588" w:rsidRPr="002744B6">
              <w:rPr>
                <w:rFonts w:ascii="Times New Roman" w:hAnsi="Times New Roman" w:cs="Times New Roman"/>
                <w:sz w:val="28"/>
                <w:szCs w:val="28"/>
                <w:shd w:val="clear" w:color="auto" w:fill="FFFFFF"/>
                <w:lang w:val="uk-UA"/>
              </w:rPr>
              <w:t>оловний спеціаліст з питань запобігання корупції Інституту</w:t>
            </w:r>
          </w:p>
        </w:tc>
      </w:tr>
      <w:tr w:rsidR="000E1588" w:rsidRPr="00F71586" w:rsidTr="00E800FF">
        <w:trPr>
          <w:trHeight w:val="319"/>
        </w:trPr>
        <w:tc>
          <w:tcPr>
            <w:tcW w:w="560" w:type="dxa"/>
            <w:vAlign w:val="center"/>
          </w:tcPr>
          <w:p w:rsidR="000E1588" w:rsidRPr="002744B6" w:rsidRDefault="000E1588" w:rsidP="00552E2C">
            <w:pPr>
              <w:pStyle w:val="af"/>
              <w:numPr>
                <w:ilvl w:val="0"/>
                <w:numId w:val="9"/>
              </w:numPr>
              <w:tabs>
                <w:tab w:val="left" w:pos="851"/>
              </w:tabs>
              <w:ind w:hanging="578"/>
              <w:jc w:val="center"/>
              <w:rPr>
                <w:rFonts w:ascii="Times New Roman" w:hAnsi="Times New Roman" w:cs="Times New Roman"/>
                <w:sz w:val="28"/>
                <w:szCs w:val="28"/>
                <w:shd w:val="clear" w:color="auto" w:fill="FFFFFF"/>
                <w:lang w:val="uk-UA"/>
              </w:rPr>
            </w:pPr>
          </w:p>
        </w:tc>
        <w:tc>
          <w:tcPr>
            <w:tcW w:w="2874" w:type="dxa"/>
            <w:vAlign w:val="center"/>
          </w:tcPr>
          <w:p w:rsidR="000E1588" w:rsidRPr="002744B6" w:rsidRDefault="000E1588" w:rsidP="00552E2C">
            <w:pPr>
              <w:tabs>
                <w:tab w:val="left" w:pos="851"/>
              </w:tabs>
              <w:jc w:val="center"/>
              <w:rPr>
                <w:rFonts w:ascii="Times New Roman" w:hAnsi="Times New Roman" w:cs="Times New Roman"/>
                <w:sz w:val="28"/>
                <w:szCs w:val="28"/>
                <w:shd w:val="clear" w:color="auto" w:fill="FFFFFF"/>
                <w:lang w:val="uk-UA"/>
              </w:rPr>
            </w:pPr>
            <w:r w:rsidRPr="002744B6">
              <w:rPr>
                <w:rFonts w:ascii="Times New Roman" w:hAnsi="Times New Roman" w:cs="Times New Roman"/>
                <w:sz w:val="28"/>
                <w:szCs w:val="28"/>
                <w:lang w:val="uk-UA" w:eastAsia="ru-RU"/>
              </w:rPr>
              <w:t>Запобігання появі конфлікту інтересів та його врегулювання</w:t>
            </w:r>
          </w:p>
        </w:tc>
        <w:tc>
          <w:tcPr>
            <w:tcW w:w="1914" w:type="dxa"/>
            <w:vAlign w:val="center"/>
          </w:tcPr>
          <w:p w:rsidR="000E1588" w:rsidRPr="002744B6" w:rsidRDefault="00355973" w:rsidP="00552E2C">
            <w:pPr>
              <w:tabs>
                <w:tab w:val="left" w:pos="851"/>
              </w:tabs>
              <w:jc w:val="center"/>
              <w:rPr>
                <w:rFonts w:ascii="Times New Roman" w:hAnsi="Times New Roman" w:cs="Times New Roman"/>
                <w:sz w:val="28"/>
                <w:szCs w:val="28"/>
                <w:shd w:val="clear" w:color="auto" w:fill="FFFFFF"/>
                <w:lang w:val="uk-UA"/>
              </w:rPr>
            </w:pPr>
            <w:r w:rsidRPr="002744B6">
              <w:rPr>
                <w:rFonts w:ascii="Times New Roman" w:hAnsi="Times New Roman" w:cs="Times New Roman"/>
                <w:sz w:val="28"/>
                <w:szCs w:val="28"/>
                <w:shd w:val="clear" w:color="auto" w:fill="FFFFFF"/>
                <w:lang w:val="uk-UA"/>
              </w:rPr>
              <w:t>н</w:t>
            </w:r>
            <w:r w:rsidR="000E1588" w:rsidRPr="002744B6">
              <w:rPr>
                <w:rFonts w:ascii="Times New Roman" w:hAnsi="Times New Roman" w:cs="Times New Roman"/>
                <w:sz w:val="28"/>
                <w:szCs w:val="28"/>
                <w:shd w:val="clear" w:color="auto" w:fill="FFFFFF"/>
                <w:lang w:val="uk-UA"/>
              </w:rPr>
              <w:t>авчальний семінар, тестування</w:t>
            </w:r>
          </w:p>
        </w:tc>
        <w:tc>
          <w:tcPr>
            <w:tcW w:w="1899" w:type="dxa"/>
            <w:vAlign w:val="center"/>
          </w:tcPr>
          <w:p w:rsidR="000E1588" w:rsidRPr="002744B6" w:rsidRDefault="00750B54" w:rsidP="00552E2C">
            <w:pPr>
              <w:tabs>
                <w:tab w:val="left" w:pos="851"/>
              </w:tabs>
              <w:jc w:val="center"/>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грудень</w:t>
            </w:r>
          </w:p>
          <w:p w:rsidR="000E1588" w:rsidRPr="002744B6" w:rsidRDefault="000E1588" w:rsidP="00552E2C">
            <w:pPr>
              <w:tabs>
                <w:tab w:val="left" w:pos="851"/>
              </w:tabs>
              <w:jc w:val="center"/>
              <w:rPr>
                <w:rFonts w:ascii="Times New Roman" w:hAnsi="Times New Roman" w:cs="Times New Roman"/>
                <w:sz w:val="28"/>
                <w:szCs w:val="28"/>
                <w:shd w:val="clear" w:color="auto" w:fill="FFFFFF"/>
                <w:lang w:val="uk-UA"/>
              </w:rPr>
            </w:pPr>
            <w:r w:rsidRPr="002744B6">
              <w:rPr>
                <w:rFonts w:ascii="Times New Roman" w:hAnsi="Times New Roman" w:cs="Times New Roman"/>
                <w:sz w:val="28"/>
                <w:szCs w:val="28"/>
                <w:shd w:val="clear" w:color="auto" w:fill="FFFFFF"/>
                <w:lang w:val="uk-UA"/>
              </w:rPr>
              <w:t>2021 року,</w:t>
            </w:r>
          </w:p>
          <w:p w:rsidR="000E1588" w:rsidRPr="002744B6" w:rsidRDefault="000E1588" w:rsidP="00552E2C">
            <w:pPr>
              <w:tabs>
                <w:tab w:val="left" w:pos="851"/>
              </w:tabs>
              <w:jc w:val="center"/>
              <w:rPr>
                <w:rFonts w:ascii="Times New Roman" w:hAnsi="Times New Roman" w:cs="Times New Roman"/>
                <w:sz w:val="28"/>
                <w:szCs w:val="28"/>
                <w:shd w:val="clear" w:color="auto" w:fill="FFFFFF"/>
                <w:lang w:val="uk-UA"/>
              </w:rPr>
            </w:pPr>
            <w:r w:rsidRPr="002744B6">
              <w:rPr>
                <w:rFonts w:ascii="Times New Roman" w:hAnsi="Times New Roman" w:cs="Times New Roman"/>
                <w:sz w:val="28"/>
                <w:szCs w:val="28"/>
                <w:shd w:val="clear" w:color="auto" w:fill="FFFFFF"/>
                <w:lang w:val="uk-UA"/>
              </w:rPr>
              <w:t>І</w:t>
            </w:r>
            <w:r w:rsidR="00750B54">
              <w:rPr>
                <w:rFonts w:ascii="Times New Roman" w:hAnsi="Times New Roman" w:cs="Times New Roman"/>
                <w:sz w:val="28"/>
                <w:szCs w:val="28"/>
                <w:shd w:val="clear" w:color="auto" w:fill="FFFFFF"/>
                <w:lang w:val="uk-UA"/>
              </w:rPr>
              <w:t>І</w:t>
            </w:r>
            <w:r w:rsidRPr="002744B6">
              <w:rPr>
                <w:rFonts w:ascii="Times New Roman" w:hAnsi="Times New Roman" w:cs="Times New Roman"/>
                <w:sz w:val="28"/>
                <w:szCs w:val="28"/>
                <w:shd w:val="clear" w:color="auto" w:fill="FFFFFF"/>
                <w:lang w:val="uk-UA"/>
              </w:rPr>
              <w:t>І квартал</w:t>
            </w:r>
          </w:p>
          <w:p w:rsidR="000E1588" w:rsidRPr="002744B6" w:rsidRDefault="000E1588" w:rsidP="00552E2C">
            <w:pPr>
              <w:tabs>
                <w:tab w:val="left" w:pos="851"/>
              </w:tabs>
              <w:jc w:val="center"/>
              <w:rPr>
                <w:rFonts w:ascii="Times New Roman" w:hAnsi="Times New Roman" w:cs="Times New Roman"/>
                <w:sz w:val="28"/>
                <w:szCs w:val="28"/>
                <w:shd w:val="clear" w:color="auto" w:fill="FFFFFF"/>
                <w:lang w:val="uk-UA"/>
              </w:rPr>
            </w:pPr>
            <w:r w:rsidRPr="002744B6">
              <w:rPr>
                <w:rFonts w:ascii="Times New Roman" w:hAnsi="Times New Roman" w:cs="Times New Roman"/>
                <w:sz w:val="28"/>
                <w:szCs w:val="28"/>
                <w:shd w:val="clear" w:color="auto" w:fill="FFFFFF"/>
                <w:lang w:val="uk-UA"/>
              </w:rPr>
              <w:t>2022 року</w:t>
            </w:r>
          </w:p>
        </w:tc>
        <w:tc>
          <w:tcPr>
            <w:tcW w:w="2500" w:type="dxa"/>
            <w:vAlign w:val="center"/>
          </w:tcPr>
          <w:p w:rsidR="000E1588" w:rsidRPr="002744B6" w:rsidRDefault="00355973" w:rsidP="00552E2C">
            <w:pPr>
              <w:tabs>
                <w:tab w:val="left" w:pos="851"/>
              </w:tabs>
              <w:jc w:val="center"/>
              <w:rPr>
                <w:rFonts w:ascii="Times New Roman" w:hAnsi="Times New Roman" w:cs="Times New Roman"/>
                <w:sz w:val="28"/>
                <w:szCs w:val="28"/>
                <w:shd w:val="clear" w:color="auto" w:fill="FFFFFF"/>
                <w:lang w:val="uk-UA"/>
              </w:rPr>
            </w:pPr>
            <w:r w:rsidRPr="002744B6">
              <w:rPr>
                <w:rFonts w:ascii="Times New Roman" w:hAnsi="Times New Roman" w:cs="Times New Roman"/>
                <w:sz w:val="28"/>
                <w:szCs w:val="28"/>
                <w:shd w:val="clear" w:color="auto" w:fill="FFFFFF"/>
                <w:lang w:val="uk-UA"/>
              </w:rPr>
              <w:t>г</w:t>
            </w:r>
            <w:r w:rsidR="000E1588" w:rsidRPr="002744B6">
              <w:rPr>
                <w:rFonts w:ascii="Times New Roman" w:hAnsi="Times New Roman" w:cs="Times New Roman"/>
                <w:sz w:val="28"/>
                <w:szCs w:val="28"/>
                <w:shd w:val="clear" w:color="auto" w:fill="FFFFFF"/>
                <w:lang w:val="uk-UA"/>
              </w:rPr>
              <w:t>оловний спеціаліст з питань запобігання корупції Інституту</w:t>
            </w:r>
          </w:p>
        </w:tc>
      </w:tr>
      <w:tr w:rsidR="000E1588" w:rsidRPr="00F71586" w:rsidTr="00E800FF">
        <w:trPr>
          <w:trHeight w:val="319"/>
        </w:trPr>
        <w:tc>
          <w:tcPr>
            <w:tcW w:w="560" w:type="dxa"/>
            <w:vAlign w:val="center"/>
          </w:tcPr>
          <w:p w:rsidR="000E1588" w:rsidRPr="002744B6" w:rsidRDefault="000E1588" w:rsidP="00552E2C">
            <w:pPr>
              <w:pStyle w:val="af"/>
              <w:numPr>
                <w:ilvl w:val="0"/>
                <w:numId w:val="9"/>
              </w:numPr>
              <w:tabs>
                <w:tab w:val="left" w:pos="851"/>
              </w:tabs>
              <w:ind w:hanging="578"/>
              <w:jc w:val="center"/>
              <w:rPr>
                <w:rFonts w:ascii="Times New Roman" w:hAnsi="Times New Roman" w:cs="Times New Roman"/>
                <w:sz w:val="28"/>
                <w:szCs w:val="28"/>
                <w:shd w:val="clear" w:color="auto" w:fill="FFFFFF"/>
                <w:lang w:val="uk-UA"/>
              </w:rPr>
            </w:pPr>
          </w:p>
        </w:tc>
        <w:tc>
          <w:tcPr>
            <w:tcW w:w="2874" w:type="dxa"/>
            <w:vAlign w:val="center"/>
          </w:tcPr>
          <w:p w:rsidR="000E1588" w:rsidRPr="002744B6" w:rsidRDefault="000E1588" w:rsidP="00552E2C">
            <w:pPr>
              <w:tabs>
                <w:tab w:val="left" w:pos="851"/>
              </w:tabs>
              <w:jc w:val="center"/>
              <w:rPr>
                <w:rFonts w:ascii="Times New Roman" w:hAnsi="Times New Roman" w:cs="Times New Roman"/>
                <w:sz w:val="28"/>
                <w:szCs w:val="28"/>
                <w:shd w:val="clear" w:color="auto" w:fill="FFFFFF"/>
                <w:lang w:val="uk-UA"/>
              </w:rPr>
            </w:pPr>
            <w:r w:rsidRPr="002744B6">
              <w:rPr>
                <w:rFonts w:ascii="Times New Roman" w:hAnsi="Times New Roman" w:cs="Times New Roman"/>
                <w:sz w:val="28"/>
                <w:szCs w:val="28"/>
                <w:lang w:val="uk-UA" w:eastAsia="ru-RU"/>
              </w:rPr>
              <w:t>Обмеження в державній службі відповідно антикорупційного законодавства України</w:t>
            </w:r>
          </w:p>
        </w:tc>
        <w:tc>
          <w:tcPr>
            <w:tcW w:w="1914" w:type="dxa"/>
            <w:vAlign w:val="center"/>
          </w:tcPr>
          <w:p w:rsidR="000E1588" w:rsidRPr="002744B6" w:rsidRDefault="00355973" w:rsidP="00552E2C">
            <w:pPr>
              <w:tabs>
                <w:tab w:val="left" w:pos="851"/>
              </w:tabs>
              <w:jc w:val="center"/>
              <w:rPr>
                <w:rFonts w:ascii="Times New Roman" w:hAnsi="Times New Roman" w:cs="Times New Roman"/>
                <w:sz w:val="28"/>
                <w:szCs w:val="28"/>
                <w:shd w:val="clear" w:color="auto" w:fill="FFFFFF"/>
                <w:lang w:val="uk-UA"/>
              </w:rPr>
            </w:pPr>
            <w:r w:rsidRPr="002744B6">
              <w:rPr>
                <w:rFonts w:ascii="Times New Roman" w:hAnsi="Times New Roman" w:cs="Times New Roman"/>
                <w:sz w:val="28"/>
                <w:szCs w:val="28"/>
                <w:shd w:val="clear" w:color="auto" w:fill="FFFFFF"/>
                <w:lang w:val="uk-UA"/>
              </w:rPr>
              <w:t>н</w:t>
            </w:r>
            <w:r w:rsidR="000E1588" w:rsidRPr="002744B6">
              <w:rPr>
                <w:rFonts w:ascii="Times New Roman" w:hAnsi="Times New Roman" w:cs="Times New Roman"/>
                <w:sz w:val="28"/>
                <w:szCs w:val="28"/>
                <w:shd w:val="clear" w:color="auto" w:fill="FFFFFF"/>
                <w:lang w:val="uk-UA"/>
              </w:rPr>
              <w:t>авчальний семінар, тестування</w:t>
            </w:r>
          </w:p>
        </w:tc>
        <w:tc>
          <w:tcPr>
            <w:tcW w:w="1899" w:type="dxa"/>
            <w:vAlign w:val="center"/>
          </w:tcPr>
          <w:p w:rsidR="000E1588" w:rsidRPr="002744B6" w:rsidRDefault="00750B54" w:rsidP="00552E2C">
            <w:pPr>
              <w:tabs>
                <w:tab w:val="left" w:pos="851"/>
              </w:tabs>
              <w:jc w:val="center"/>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квітень</w:t>
            </w:r>
          </w:p>
          <w:p w:rsidR="000E1588" w:rsidRPr="002744B6" w:rsidRDefault="000E1588" w:rsidP="00552E2C">
            <w:pPr>
              <w:tabs>
                <w:tab w:val="left" w:pos="851"/>
              </w:tabs>
              <w:jc w:val="center"/>
              <w:rPr>
                <w:rFonts w:ascii="Times New Roman" w:hAnsi="Times New Roman" w:cs="Times New Roman"/>
                <w:sz w:val="28"/>
                <w:szCs w:val="28"/>
                <w:shd w:val="clear" w:color="auto" w:fill="FFFFFF"/>
                <w:lang w:val="uk-UA"/>
              </w:rPr>
            </w:pPr>
            <w:r w:rsidRPr="002744B6">
              <w:rPr>
                <w:rFonts w:ascii="Times New Roman" w:hAnsi="Times New Roman" w:cs="Times New Roman"/>
                <w:sz w:val="28"/>
                <w:szCs w:val="28"/>
                <w:shd w:val="clear" w:color="auto" w:fill="FFFFFF"/>
                <w:lang w:val="uk-UA"/>
              </w:rPr>
              <w:t>2022 року</w:t>
            </w:r>
          </w:p>
        </w:tc>
        <w:tc>
          <w:tcPr>
            <w:tcW w:w="2500" w:type="dxa"/>
            <w:vAlign w:val="center"/>
          </w:tcPr>
          <w:p w:rsidR="000E1588" w:rsidRPr="002744B6" w:rsidRDefault="00355973" w:rsidP="00552E2C">
            <w:pPr>
              <w:tabs>
                <w:tab w:val="left" w:pos="851"/>
              </w:tabs>
              <w:jc w:val="center"/>
              <w:rPr>
                <w:rFonts w:ascii="Times New Roman" w:hAnsi="Times New Roman" w:cs="Times New Roman"/>
                <w:sz w:val="28"/>
                <w:szCs w:val="28"/>
                <w:shd w:val="clear" w:color="auto" w:fill="FFFFFF"/>
                <w:lang w:val="uk-UA"/>
              </w:rPr>
            </w:pPr>
            <w:r w:rsidRPr="002744B6">
              <w:rPr>
                <w:rFonts w:ascii="Times New Roman" w:hAnsi="Times New Roman" w:cs="Times New Roman"/>
                <w:sz w:val="28"/>
                <w:szCs w:val="28"/>
                <w:shd w:val="clear" w:color="auto" w:fill="FFFFFF"/>
                <w:lang w:val="uk-UA"/>
              </w:rPr>
              <w:t>г</w:t>
            </w:r>
            <w:r w:rsidR="000E1588" w:rsidRPr="002744B6">
              <w:rPr>
                <w:rFonts w:ascii="Times New Roman" w:hAnsi="Times New Roman" w:cs="Times New Roman"/>
                <w:sz w:val="28"/>
                <w:szCs w:val="28"/>
                <w:shd w:val="clear" w:color="auto" w:fill="FFFFFF"/>
                <w:lang w:val="uk-UA"/>
              </w:rPr>
              <w:t>оловний спеціаліст з питань запобігання корупції Інституту</w:t>
            </w:r>
          </w:p>
        </w:tc>
      </w:tr>
      <w:tr w:rsidR="000E1588" w:rsidRPr="00F71586" w:rsidTr="00E800FF">
        <w:trPr>
          <w:trHeight w:val="319"/>
        </w:trPr>
        <w:tc>
          <w:tcPr>
            <w:tcW w:w="560" w:type="dxa"/>
            <w:vAlign w:val="center"/>
          </w:tcPr>
          <w:p w:rsidR="000E1588" w:rsidRPr="002744B6" w:rsidRDefault="000E1588" w:rsidP="00552E2C">
            <w:pPr>
              <w:pStyle w:val="af"/>
              <w:numPr>
                <w:ilvl w:val="0"/>
                <w:numId w:val="9"/>
              </w:numPr>
              <w:tabs>
                <w:tab w:val="left" w:pos="851"/>
              </w:tabs>
              <w:ind w:hanging="578"/>
              <w:jc w:val="center"/>
              <w:rPr>
                <w:rFonts w:ascii="Times New Roman" w:hAnsi="Times New Roman" w:cs="Times New Roman"/>
                <w:sz w:val="28"/>
                <w:szCs w:val="28"/>
                <w:shd w:val="clear" w:color="auto" w:fill="FFFFFF"/>
                <w:lang w:val="uk-UA"/>
              </w:rPr>
            </w:pPr>
          </w:p>
        </w:tc>
        <w:tc>
          <w:tcPr>
            <w:tcW w:w="2874" w:type="dxa"/>
            <w:vAlign w:val="center"/>
          </w:tcPr>
          <w:p w:rsidR="000E1588" w:rsidRPr="002744B6" w:rsidRDefault="000E1588" w:rsidP="00552E2C">
            <w:pPr>
              <w:tabs>
                <w:tab w:val="left" w:pos="851"/>
              </w:tabs>
              <w:jc w:val="center"/>
              <w:rPr>
                <w:rFonts w:ascii="Times New Roman" w:hAnsi="Times New Roman" w:cs="Times New Roman"/>
                <w:sz w:val="28"/>
                <w:szCs w:val="28"/>
                <w:shd w:val="clear" w:color="auto" w:fill="FFFFFF"/>
                <w:lang w:val="uk-UA"/>
              </w:rPr>
            </w:pPr>
            <w:r w:rsidRPr="002744B6">
              <w:rPr>
                <w:rFonts w:ascii="Times New Roman" w:hAnsi="Times New Roman" w:cs="Times New Roman"/>
                <w:sz w:val="28"/>
                <w:szCs w:val="28"/>
                <w:shd w:val="clear" w:color="auto" w:fill="FFFFFF"/>
                <w:lang w:val="uk-UA"/>
              </w:rPr>
              <w:t>Викривачі корупції: механізм їх захисту</w:t>
            </w:r>
            <w:r w:rsidR="00E800FF" w:rsidRPr="002744B6">
              <w:rPr>
                <w:rFonts w:ascii="Times New Roman" w:hAnsi="Times New Roman" w:cs="Times New Roman"/>
                <w:sz w:val="28"/>
                <w:szCs w:val="28"/>
                <w:shd w:val="clear" w:color="auto" w:fill="FFFFFF"/>
                <w:lang w:val="uk-UA"/>
              </w:rPr>
              <w:t xml:space="preserve"> та заохочення</w:t>
            </w:r>
          </w:p>
        </w:tc>
        <w:tc>
          <w:tcPr>
            <w:tcW w:w="1914" w:type="dxa"/>
            <w:vAlign w:val="center"/>
          </w:tcPr>
          <w:p w:rsidR="000E1588" w:rsidRPr="002744B6" w:rsidRDefault="00355973" w:rsidP="00552E2C">
            <w:pPr>
              <w:tabs>
                <w:tab w:val="left" w:pos="851"/>
              </w:tabs>
              <w:jc w:val="center"/>
              <w:rPr>
                <w:rFonts w:ascii="Times New Roman" w:hAnsi="Times New Roman" w:cs="Times New Roman"/>
                <w:sz w:val="28"/>
                <w:szCs w:val="28"/>
                <w:shd w:val="clear" w:color="auto" w:fill="FFFFFF"/>
                <w:lang w:val="uk-UA"/>
              </w:rPr>
            </w:pPr>
            <w:r w:rsidRPr="002744B6">
              <w:rPr>
                <w:rFonts w:ascii="Times New Roman" w:hAnsi="Times New Roman" w:cs="Times New Roman"/>
                <w:sz w:val="28"/>
                <w:szCs w:val="28"/>
                <w:shd w:val="clear" w:color="auto" w:fill="FFFFFF"/>
                <w:lang w:val="uk-UA"/>
              </w:rPr>
              <w:t>н</w:t>
            </w:r>
            <w:r w:rsidR="000E1588" w:rsidRPr="002744B6">
              <w:rPr>
                <w:rFonts w:ascii="Times New Roman" w:hAnsi="Times New Roman" w:cs="Times New Roman"/>
                <w:sz w:val="28"/>
                <w:szCs w:val="28"/>
                <w:shd w:val="clear" w:color="auto" w:fill="FFFFFF"/>
                <w:lang w:val="uk-UA"/>
              </w:rPr>
              <w:t>авчальний семінар</w:t>
            </w:r>
          </w:p>
        </w:tc>
        <w:tc>
          <w:tcPr>
            <w:tcW w:w="1899" w:type="dxa"/>
            <w:vAlign w:val="center"/>
          </w:tcPr>
          <w:p w:rsidR="000E1588" w:rsidRPr="002744B6" w:rsidRDefault="00750B54" w:rsidP="00552E2C">
            <w:pPr>
              <w:tabs>
                <w:tab w:val="left" w:pos="851"/>
              </w:tabs>
              <w:jc w:val="center"/>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липень</w:t>
            </w:r>
          </w:p>
          <w:p w:rsidR="000E1588" w:rsidRPr="002744B6" w:rsidRDefault="000E1588" w:rsidP="00552E2C">
            <w:pPr>
              <w:tabs>
                <w:tab w:val="left" w:pos="851"/>
              </w:tabs>
              <w:jc w:val="center"/>
              <w:rPr>
                <w:rFonts w:ascii="Times New Roman" w:hAnsi="Times New Roman" w:cs="Times New Roman"/>
                <w:sz w:val="28"/>
                <w:szCs w:val="28"/>
                <w:shd w:val="clear" w:color="auto" w:fill="FFFFFF"/>
                <w:lang w:val="uk-UA"/>
              </w:rPr>
            </w:pPr>
            <w:r w:rsidRPr="002744B6">
              <w:rPr>
                <w:rFonts w:ascii="Times New Roman" w:hAnsi="Times New Roman" w:cs="Times New Roman"/>
                <w:sz w:val="28"/>
                <w:szCs w:val="28"/>
                <w:shd w:val="clear" w:color="auto" w:fill="FFFFFF"/>
                <w:lang w:val="uk-UA"/>
              </w:rPr>
              <w:t>2022 року</w:t>
            </w:r>
          </w:p>
        </w:tc>
        <w:tc>
          <w:tcPr>
            <w:tcW w:w="2500" w:type="dxa"/>
            <w:vAlign w:val="center"/>
          </w:tcPr>
          <w:p w:rsidR="000E1588" w:rsidRPr="002744B6" w:rsidRDefault="00355973" w:rsidP="00552E2C">
            <w:pPr>
              <w:tabs>
                <w:tab w:val="left" w:pos="851"/>
              </w:tabs>
              <w:jc w:val="center"/>
              <w:rPr>
                <w:rFonts w:ascii="Times New Roman" w:hAnsi="Times New Roman" w:cs="Times New Roman"/>
                <w:sz w:val="28"/>
                <w:szCs w:val="28"/>
                <w:shd w:val="clear" w:color="auto" w:fill="FFFFFF"/>
                <w:lang w:val="uk-UA"/>
              </w:rPr>
            </w:pPr>
            <w:r w:rsidRPr="002744B6">
              <w:rPr>
                <w:rFonts w:ascii="Times New Roman" w:hAnsi="Times New Roman" w:cs="Times New Roman"/>
                <w:sz w:val="28"/>
                <w:szCs w:val="28"/>
                <w:shd w:val="clear" w:color="auto" w:fill="FFFFFF"/>
                <w:lang w:val="uk-UA"/>
              </w:rPr>
              <w:t>г</w:t>
            </w:r>
            <w:r w:rsidR="000E1588" w:rsidRPr="002744B6">
              <w:rPr>
                <w:rFonts w:ascii="Times New Roman" w:hAnsi="Times New Roman" w:cs="Times New Roman"/>
                <w:sz w:val="28"/>
                <w:szCs w:val="28"/>
                <w:shd w:val="clear" w:color="auto" w:fill="FFFFFF"/>
                <w:lang w:val="uk-UA"/>
              </w:rPr>
              <w:t>оловний спеціаліст з питань запобігання корупції Інституту</w:t>
            </w:r>
          </w:p>
        </w:tc>
      </w:tr>
      <w:tr w:rsidR="000E1588" w:rsidRPr="00F71586" w:rsidTr="00E800FF">
        <w:trPr>
          <w:trHeight w:val="319"/>
        </w:trPr>
        <w:tc>
          <w:tcPr>
            <w:tcW w:w="560" w:type="dxa"/>
            <w:vAlign w:val="center"/>
          </w:tcPr>
          <w:p w:rsidR="000E1588" w:rsidRPr="002744B6" w:rsidRDefault="000E1588" w:rsidP="00552E2C">
            <w:pPr>
              <w:pStyle w:val="af"/>
              <w:numPr>
                <w:ilvl w:val="0"/>
                <w:numId w:val="9"/>
              </w:numPr>
              <w:tabs>
                <w:tab w:val="left" w:pos="851"/>
              </w:tabs>
              <w:ind w:hanging="578"/>
              <w:jc w:val="center"/>
              <w:rPr>
                <w:rFonts w:ascii="Times New Roman" w:hAnsi="Times New Roman" w:cs="Times New Roman"/>
                <w:sz w:val="28"/>
                <w:szCs w:val="28"/>
                <w:shd w:val="clear" w:color="auto" w:fill="FFFFFF"/>
                <w:lang w:val="uk-UA"/>
              </w:rPr>
            </w:pPr>
          </w:p>
        </w:tc>
        <w:tc>
          <w:tcPr>
            <w:tcW w:w="2874" w:type="dxa"/>
            <w:vAlign w:val="center"/>
          </w:tcPr>
          <w:p w:rsidR="000E1588" w:rsidRPr="002744B6" w:rsidRDefault="00343A50" w:rsidP="00552E2C">
            <w:pPr>
              <w:tabs>
                <w:tab w:val="left" w:pos="851"/>
              </w:tabs>
              <w:jc w:val="center"/>
              <w:rPr>
                <w:rFonts w:ascii="Times New Roman" w:hAnsi="Times New Roman" w:cs="Times New Roman"/>
                <w:sz w:val="28"/>
                <w:szCs w:val="28"/>
                <w:shd w:val="clear" w:color="auto" w:fill="FFFFFF"/>
                <w:lang w:val="uk-UA"/>
              </w:rPr>
            </w:pPr>
            <w:r w:rsidRPr="002744B6">
              <w:rPr>
                <w:rFonts w:ascii="Times New Roman" w:hAnsi="Times New Roman" w:cs="Times New Roman"/>
                <w:sz w:val="28"/>
                <w:szCs w:val="28"/>
                <w:shd w:val="clear" w:color="auto" w:fill="FFFFFF"/>
                <w:lang w:val="uk-UA"/>
              </w:rPr>
              <w:t>Етика і доброчесність в державній службі</w:t>
            </w:r>
          </w:p>
        </w:tc>
        <w:tc>
          <w:tcPr>
            <w:tcW w:w="1914" w:type="dxa"/>
            <w:vAlign w:val="center"/>
          </w:tcPr>
          <w:p w:rsidR="000E1588" w:rsidRPr="002744B6" w:rsidRDefault="00355973" w:rsidP="00552E2C">
            <w:pPr>
              <w:tabs>
                <w:tab w:val="left" w:pos="851"/>
              </w:tabs>
              <w:jc w:val="center"/>
              <w:rPr>
                <w:rFonts w:ascii="Times New Roman" w:hAnsi="Times New Roman" w:cs="Times New Roman"/>
                <w:sz w:val="28"/>
                <w:szCs w:val="28"/>
                <w:shd w:val="clear" w:color="auto" w:fill="FFFFFF"/>
                <w:lang w:val="uk-UA"/>
              </w:rPr>
            </w:pPr>
            <w:r w:rsidRPr="002744B6">
              <w:rPr>
                <w:rFonts w:ascii="Times New Roman" w:hAnsi="Times New Roman" w:cs="Times New Roman"/>
                <w:sz w:val="28"/>
                <w:szCs w:val="28"/>
                <w:shd w:val="clear" w:color="auto" w:fill="FFFFFF"/>
                <w:lang w:val="uk-UA"/>
              </w:rPr>
              <w:t>н</w:t>
            </w:r>
            <w:r w:rsidR="00343A50" w:rsidRPr="002744B6">
              <w:rPr>
                <w:rFonts w:ascii="Times New Roman" w:hAnsi="Times New Roman" w:cs="Times New Roman"/>
                <w:sz w:val="28"/>
                <w:szCs w:val="28"/>
                <w:shd w:val="clear" w:color="auto" w:fill="FFFFFF"/>
                <w:lang w:val="uk-UA"/>
              </w:rPr>
              <w:t>авчальний семінар</w:t>
            </w:r>
          </w:p>
        </w:tc>
        <w:tc>
          <w:tcPr>
            <w:tcW w:w="1899" w:type="dxa"/>
            <w:vAlign w:val="center"/>
          </w:tcPr>
          <w:p w:rsidR="00343A50" w:rsidRPr="002744B6" w:rsidRDefault="00355973" w:rsidP="00552E2C">
            <w:pPr>
              <w:tabs>
                <w:tab w:val="left" w:pos="851"/>
              </w:tabs>
              <w:jc w:val="center"/>
              <w:rPr>
                <w:rFonts w:ascii="Times New Roman" w:hAnsi="Times New Roman" w:cs="Times New Roman"/>
                <w:sz w:val="28"/>
                <w:szCs w:val="28"/>
                <w:shd w:val="clear" w:color="auto" w:fill="FFFFFF"/>
                <w:lang w:val="uk-UA"/>
              </w:rPr>
            </w:pPr>
            <w:r w:rsidRPr="002744B6">
              <w:rPr>
                <w:rFonts w:ascii="Times New Roman" w:hAnsi="Times New Roman" w:cs="Times New Roman"/>
                <w:sz w:val="28"/>
                <w:szCs w:val="28"/>
                <w:shd w:val="clear" w:color="auto" w:fill="FFFFFF"/>
                <w:lang w:val="uk-UA"/>
              </w:rPr>
              <w:t>в</w:t>
            </w:r>
            <w:r w:rsidR="00343A50" w:rsidRPr="002744B6">
              <w:rPr>
                <w:rFonts w:ascii="Times New Roman" w:hAnsi="Times New Roman" w:cs="Times New Roman"/>
                <w:sz w:val="28"/>
                <w:szCs w:val="28"/>
                <w:shd w:val="clear" w:color="auto" w:fill="FFFFFF"/>
                <w:lang w:val="uk-UA"/>
              </w:rPr>
              <w:t>ересень 2022 року</w:t>
            </w:r>
          </w:p>
        </w:tc>
        <w:tc>
          <w:tcPr>
            <w:tcW w:w="2500" w:type="dxa"/>
            <w:vAlign w:val="center"/>
          </w:tcPr>
          <w:p w:rsidR="000E1588" w:rsidRPr="002744B6" w:rsidRDefault="00355973" w:rsidP="00552E2C">
            <w:pPr>
              <w:tabs>
                <w:tab w:val="left" w:pos="851"/>
              </w:tabs>
              <w:jc w:val="center"/>
              <w:rPr>
                <w:rFonts w:ascii="Times New Roman" w:hAnsi="Times New Roman" w:cs="Times New Roman"/>
                <w:sz w:val="28"/>
                <w:szCs w:val="28"/>
                <w:shd w:val="clear" w:color="auto" w:fill="FFFFFF"/>
                <w:lang w:val="uk-UA"/>
              </w:rPr>
            </w:pPr>
            <w:r w:rsidRPr="002744B6">
              <w:rPr>
                <w:rFonts w:ascii="Times New Roman" w:hAnsi="Times New Roman" w:cs="Times New Roman"/>
                <w:sz w:val="28"/>
                <w:szCs w:val="28"/>
                <w:shd w:val="clear" w:color="auto" w:fill="FFFFFF"/>
                <w:lang w:val="uk-UA"/>
              </w:rPr>
              <w:t>г</w:t>
            </w:r>
            <w:r w:rsidR="000E1588" w:rsidRPr="002744B6">
              <w:rPr>
                <w:rFonts w:ascii="Times New Roman" w:hAnsi="Times New Roman" w:cs="Times New Roman"/>
                <w:sz w:val="28"/>
                <w:szCs w:val="28"/>
                <w:shd w:val="clear" w:color="auto" w:fill="FFFFFF"/>
                <w:lang w:val="uk-UA"/>
              </w:rPr>
              <w:t>оловний спеціаліст з питань запобігання корупції Інституту</w:t>
            </w:r>
          </w:p>
        </w:tc>
      </w:tr>
      <w:tr w:rsidR="000E1588" w:rsidRPr="00F71586" w:rsidTr="00E800FF">
        <w:trPr>
          <w:trHeight w:val="1847"/>
        </w:trPr>
        <w:tc>
          <w:tcPr>
            <w:tcW w:w="560" w:type="dxa"/>
            <w:vAlign w:val="center"/>
          </w:tcPr>
          <w:p w:rsidR="000E1588" w:rsidRPr="002744B6" w:rsidRDefault="000E1588" w:rsidP="00552E2C">
            <w:pPr>
              <w:pStyle w:val="af"/>
              <w:numPr>
                <w:ilvl w:val="0"/>
                <w:numId w:val="9"/>
              </w:numPr>
              <w:tabs>
                <w:tab w:val="left" w:pos="851"/>
              </w:tabs>
              <w:ind w:hanging="578"/>
              <w:jc w:val="center"/>
              <w:rPr>
                <w:rFonts w:ascii="Times New Roman" w:hAnsi="Times New Roman" w:cs="Times New Roman"/>
                <w:sz w:val="28"/>
                <w:szCs w:val="28"/>
                <w:shd w:val="clear" w:color="auto" w:fill="FFFFFF"/>
                <w:lang w:val="uk-UA"/>
              </w:rPr>
            </w:pPr>
          </w:p>
        </w:tc>
        <w:tc>
          <w:tcPr>
            <w:tcW w:w="2874" w:type="dxa"/>
            <w:vAlign w:val="center"/>
          </w:tcPr>
          <w:p w:rsidR="000E1588" w:rsidRPr="002744B6" w:rsidRDefault="00552E2C" w:rsidP="00552E2C">
            <w:pPr>
              <w:tabs>
                <w:tab w:val="left" w:pos="851"/>
              </w:tabs>
              <w:jc w:val="center"/>
              <w:rPr>
                <w:rFonts w:ascii="Times New Roman" w:hAnsi="Times New Roman" w:cs="Times New Roman"/>
                <w:sz w:val="28"/>
                <w:szCs w:val="28"/>
                <w:shd w:val="clear" w:color="auto" w:fill="FFFFFF"/>
                <w:lang w:val="uk-UA"/>
              </w:rPr>
            </w:pPr>
            <w:r w:rsidRPr="002744B6">
              <w:rPr>
                <w:rFonts w:ascii="Times New Roman" w:hAnsi="Times New Roman" w:cs="Times New Roman"/>
                <w:sz w:val="28"/>
                <w:szCs w:val="28"/>
                <w:shd w:val="clear" w:color="auto" w:fill="FFFFFF"/>
                <w:lang w:val="uk-UA"/>
              </w:rPr>
              <w:t>Приватний інтерес в державній службі</w:t>
            </w:r>
          </w:p>
        </w:tc>
        <w:tc>
          <w:tcPr>
            <w:tcW w:w="1914" w:type="dxa"/>
            <w:vAlign w:val="center"/>
          </w:tcPr>
          <w:p w:rsidR="000E1588" w:rsidRPr="002744B6" w:rsidRDefault="00355973" w:rsidP="00552E2C">
            <w:pPr>
              <w:tabs>
                <w:tab w:val="left" w:pos="851"/>
              </w:tabs>
              <w:jc w:val="center"/>
              <w:rPr>
                <w:rFonts w:ascii="Times New Roman" w:hAnsi="Times New Roman" w:cs="Times New Roman"/>
                <w:sz w:val="28"/>
                <w:szCs w:val="28"/>
                <w:shd w:val="clear" w:color="auto" w:fill="FFFFFF"/>
                <w:lang w:val="uk-UA"/>
              </w:rPr>
            </w:pPr>
            <w:r w:rsidRPr="002744B6">
              <w:rPr>
                <w:rFonts w:ascii="Times New Roman" w:hAnsi="Times New Roman" w:cs="Times New Roman"/>
                <w:sz w:val="28"/>
                <w:szCs w:val="28"/>
                <w:shd w:val="clear" w:color="auto" w:fill="FFFFFF"/>
                <w:lang w:val="uk-UA"/>
              </w:rPr>
              <w:t>н</w:t>
            </w:r>
            <w:r w:rsidR="00552E2C" w:rsidRPr="002744B6">
              <w:rPr>
                <w:rFonts w:ascii="Times New Roman" w:hAnsi="Times New Roman" w:cs="Times New Roman"/>
                <w:sz w:val="28"/>
                <w:szCs w:val="28"/>
                <w:shd w:val="clear" w:color="auto" w:fill="FFFFFF"/>
                <w:lang w:val="uk-UA"/>
              </w:rPr>
              <w:t>авчальний семінар</w:t>
            </w:r>
          </w:p>
        </w:tc>
        <w:tc>
          <w:tcPr>
            <w:tcW w:w="1899" w:type="dxa"/>
            <w:vAlign w:val="center"/>
          </w:tcPr>
          <w:p w:rsidR="00552E2C" w:rsidRPr="002744B6" w:rsidRDefault="00355973" w:rsidP="00552E2C">
            <w:pPr>
              <w:tabs>
                <w:tab w:val="left" w:pos="851"/>
              </w:tabs>
              <w:jc w:val="center"/>
              <w:rPr>
                <w:rFonts w:ascii="Times New Roman" w:hAnsi="Times New Roman" w:cs="Times New Roman"/>
                <w:sz w:val="28"/>
                <w:szCs w:val="28"/>
                <w:shd w:val="clear" w:color="auto" w:fill="FFFFFF"/>
                <w:lang w:val="uk-UA"/>
              </w:rPr>
            </w:pPr>
            <w:r w:rsidRPr="002744B6">
              <w:rPr>
                <w:rFonts w:ascii="Times New Roman" w:hAnsi="Times New Roman" w:cs="Times New Roman"/>
                <w:sz w:val="28"/>
                <w:szCs w:val="28"/>
                <w:shd w:val="clear" w:color="auto" w:fill="FFFFFF"/>
                <w:lang w:val="uk-UA"/>
              </w:rPr>
              <w:t>ж</w:t>
            </w:r>
            <w:r w:rsidR="00402011" w:rsidRPr="002744B6">
              <w:rPr>
                <w:rFonts w:ascii="Times New Roman" w:hAnsi="Times New Roman" w:cs="Times New Roman"/>
                <w:sz w:val="28"/>
                <w:szCs w:val="28"/>
                <w:shd w:val="clear" w:color="auto" w:fill="FFFFFF"/>
                <w:lang w:val="uk-UA"/>
              </w:rPr>
              <w:t>овтень</w:t>
            </w:r>
          </w:p>
          <w:p w:rsidR="000E1588" w:rsidRPr="002744B6" w:rsidRDefault="00552E2C" w:rsidP="00552E2C">
            <w:pPr>
              <w:tabs>
                <w:tab w:val="left" w:pos="851"/>
              </w:tabs>
              <w:jc w:val="center"/>
              <w:rPr>
                <w:rFonts w:ascii="Times New Roman" w:hAnsi="Times New Roman" w:cs="Times New Roman"/>
                <w:sz w:val="28"/>
                <w:szCs w:val="28"/>
                <w:shd w:val="clear" w:color="auto" w:fill="FFFFFF"/>
                <w:lang w:val="uk-UA"/>
              </w:rPr>
            </w:pPr>
            <w:r w:rsidRPr="002744B6">
              <w:rPr>
                <w:rFonts w:ascii="Times New Roman" w:hAnsi="Times New Roman" w:cs="Times New Roman"/>
                <w:sz w:val="28"/>
                <w:szCs w:val="28"/>
                <w:shd w:val="clear" w:color="auto" w:fill="FFFFFF"/>
                <w:lang w:val="uk-UA"/>
              </w:rPr>
              <w:t>2022 року</w:t>
            </w:r>
          </w:p>
        </w:tc>
        <w:tc>
          <w:tcPr>
            <w:tcW w:w="2500" w:type="dxa"/>
            <w:vAlign w:val="center"/>
          </w:tcPr>
          <w:p w:rsidR="00402011" w:rsidRPr="002744B6" w:rsidRDefault="00355973" w:rsidP="00552E2C">
            <w:pPr>
              <w:tabs>
                <w:tab w:val="left" w:pos="851"/>
              </w:tabs>
              <w:jc w:val="center"/>
              <w:rPr>
                <w:rFonts w:ascii="Times New Roman" w:hAnsi="Times New Roman" w:cs="Times New Roman"/>
                <w:sz w:val="28"/>
                <w:szCs w:val="28"/>
                <w:shd w:val="clear" w:color="auto" w:fill="FFFFFF"/>
                <w:lang w:val="uk-UA"/>
              </w:rPr>
            </w:pPr>
            <w:r w:rsidRPr="002744B6">
              <w:rPr>
                <w:rFonts w:ascii="Times New Roman" w:hAnsi="Times New Roman" w:cs="Times New Roman"/>
                <w:sz w:val="28"/>
                <w:szCs w:val="28"/>
                <w:shd w:val="clear" w:color="auto" w:fill="FFFFFF"/>
                <w:lang w:val="uk-UA"/>
              </w:rPr>
              <w:t>г</w:t>
            </w:r>
            <w:r w:rsidR="000E1588" w:rsidRPr="002744B6">
              <w:rPr>
                <w:rFonts w:ascii="Times New Roman" w:hAnsi="Times New Roman" w:cs="Times New Roman"/>
                <w:sz w:val="28"/>
                <w:szCs w:val="28"/>
                <w:shd w:val="clear" w:color="auto" w:fill="FFFFFF"/>
                <w:lang w:val="uk-UA"/>
              </w:rPr>
              <w:t>оловний спеціаліст з питань запобігання корупції Інституту</w:t>
            </w:r>
          </w:p>
        </w:tc>
      </w:tr>
      <w:tr w:rsidR="000E1588" w:rsidRPr="00F71586" w:rsidTr="00E800FF">
        <w:trPr>
          <w:trHeight w:val="334"/>
        </w:trPr>
        <w:tc>
          <w:tcPr>
            <w:tcW w:w="560" w:type="dxa"/>
            <w:vAlign w:val="center"/>
          </w:tcPr>
          <w:p w:rsidR="000E1588" w:rsidRPr="002744B6" w:rsidRDefault="000E1588" w:rsidP="00552E2C">
            <w:pPr>
              <w:pStyle w:val="af"/>
              <w:numPr>
                <w:ilvl w:val="0"/>
                <w:numId w:val="9"/>
              </w:numPr>
              <w:tabs>
                <w:tab w:val="left" w:pos="851"/>
              </w:tabs>
              <w:ind w:hanging="578"/>
              <w:jc w:val="center"/>
              <w:rPr>
                <w:rFonts w:ascii="Times New Roman" w:hAnsi="Times New Roman" w:cs="Times New Roman"/>
                <w:sz w:val="28"/>
                <w:szCs w:val="28"/>
                <w:shd w:val="clear" w:color="auto" w:fill="FFFFFF"/>
                <w:lang w:val="uk-UA"/>
              </w:rPr>
            </w:pPr>
          </w:p>
        </w:tc>
        <w:tc>
          <w:tcPr>
            <w:tcW w:w="2874" w:type="dxa"/>
            <w:vAlign w:val="center"/>
          </w:tcPr>
          <w:p w:rsidR="000E1588" w:rsidRPr="002744B6" w:rsidRDefault="00552E2C" w:rsidP="00552E2C">
            <w:pPr>
              <w:tabs>
                <w:tab w:val="left" w:pos="851"/>
              </w:tabs>
              <w:jc w:val="center"/>
              <w:rPr>
                <w:rFonts w:ascii="Times New Roman" w:hAnsi="Times New Roman" w:cs="Times New Roman"/>
                <w:sz w:val="28"/>
                <w:szCs w:val="28"/>
                <w:shd w:val="clear" w:color="auto" w:fill="FFFFFF"/>
                <w:lang w:val="uk-UA"/>
              </w:rPr>
            </w:pPr>
            <w:r w:rsidRPr="002744B6">
              <w:rPr>
                <w:rFonts w:ascii="Times New Roman" w:hAnsi="Times New Roman" w:cs="Times New Roman"/>
                <w:sz w:val="28"/>
                <w:szCs w:val="28"/>
                <w:shd w:val="clear" w:color="auto" w:fill="FFFFFF"/>
                <w:lang w:val="uk-UA"/>
              </w:rPr>
              <w:t>Відповідальність за порушення антикорупційного законодавства України</w:t>
            </w:r>
          </w:p>
        </w:tc>
        <w:tc>
          <w:tcPr>
            <w:tcW w:w="1914" w:type="dxa"/>
            <w:vAlign w:val="center"/>
          </w:tcPr>
          <w:p w:rsidR="000E1588" w:rsidRPr="002744B6" w:rsidRDefault="00355973" w:rsidP="00552E2C">
            <w:pPr>
              <w:tabs>
                <w:tab w:val="left" w:pos="851"/>
              </w:tabs>
              <w:jc w:val="center"/>
              <w:rPr>
                <w:rFonts w:ascii="Times New Roman" w:hAnsi="Times New Roman" w:cs="Times New Roman"/>
                <w:sz w:val="28"/>
                <w:szCs w:val="28"/>
                <w:shd w:val="clear" w:color="auto" w:fill="FFFFFF"/>
                <w:lang w:val="uk-UA"/>
              </w:rPr>
            </w:pPr>
            <w:r w:rsidRPr="002744B6">
              <w:rPr>
                <w:rFonts w:ascii="Times New Roman" w:hAnsi="Times New Roman" w:cs="Times New Roman"/>
                <w:sz w:val="28"/>
                <w:szCs w:val="28"/>
                <w:shd w:val="clear" w:color="auto" w:fill="FFFFFF"/>
                <w:lang w:val="uk-UA"/>
              </w:rPr>
              <w:t>н</w:t>
            </w:r>
            <w:r w:rsidR="00552E2C" w:rsidRPr="002744B6">
              <w:rPr>
                <w:rFonts w:ascii="Times New Roman" w:hAnsi="Times New Roman" w:cs="Times New Roman"/>
                <w:sz w:val="28"/>
                <w:szCs w:val="28"/>
                <w:shd w:val="clear" w:color="auto" w:fill="FFFFFF"/>
                <w:lang w:val="uk-UA"/>
              </w:rPr>
              <w:t>авчальний семінар</w:t>
            </w:r>
          </w:p>
        </w:tc>
        <w:tc>
          <w:tcPr>
            <w:tcW w:w="1899" w:type="dxa"/>
            <w:vAlign w:val="center"/>
          </w:tcPr>
          <w:p w:rsidR="00552E2C" w:rsidRPr="002744B6" w:rsidRDefault="00355973" w:rsidP="00552E2C">
            <w:pPr>
              <w:tabs>
                <w:tab w:val="left" w:pos="851"/>
              </w:tabs>
              <w:jc w:val="center"/>
              <w:rPr>
                <w:rFonts w:ascii="Times New Roman" w:hAnsi="Times New Roman" w:cs="Times New Roman"/>
                <w:sz w:val="28"/>
                <w:szCs w:val="28"/>
                <w:shd w:val="clear" w:color="auto" w:fill="FFFFFF"/>
                <w:lang w:val="uk-UA"/>
              </w:rPr>
            </w:pPr>
            <w:r w:rsidRPr="002744B6">
              <w:rPr>
                <w:rFonts w:ascii="Times New Roman" w:hAnsi="Times New Roman" w:cs="Times New Roman"/>
                <w:sz w:val="28"/>
                <w:szCs w:val="28"/>
                <w:shd w:val="clear" w:color="auto" w:fill="FFFFFF"/>
                <w:lang w:val="uk-UA"/>
              </w:rPr>
              <w:t>л</w:t>
            </w:r>
            <w:r w:rsidR="00402011" w:rsidRPr="002744B6">
              <w:rPr>
                <w:rFonts w:ascii="Times New Roman" w:hAnsi="Times New Roman" w:cs="Times New Roman"/>
                <w:sz w:val="28"/>
                <w:szCs w:val="28"/>
                <w:shd w:val="clear" w:color="auto" w:fill="FFFFFF"/>
                <w:lang w:val="uk-UA"/>
              </w:rPr>
              <w:t>истопад</w:t>
            </w:r>
          </w:p>
          <w:p w:rsidR="000E1588" w:rsidRPr="002744B6" w:rsidRDefault="00552E2C" w:rsidP="00552E2C">
            <w:pPr>
              <w:tabs>
                <w:tab w:val="left" w:pos="851"/>
              </w:tabs>
              <w:jc w:val="center"/>
              <w:rPr>
                <w:rFonts w:ascii="Times New Roman" w:hAnsi="Times New Roman" w:cs="Times New Roman"/>
                <w:sz w:val="28"/>
                <w:szCs w:val="28"/>
                <w:shd w:val="clear" w:color="auto" w:fill="FFFFFF"/>
                <w:lang w:val="uk-UA"/>
              </w:rPr>
            </w:pPr>
            <w:r w:rsidRPr="002744B6">
              <w:rPr>
                <w:rFonts w:ascii="Times New Roman" w:hAnsi="Times New Roman" w:cs="Times New Roman"/>
                <w:sz w:val="28"/>
                <w:szCs w:val="28"/>
                <w:shd w:val="clear" w:color="auto" w:fill="FFFFFF"/>
                <w:lang w:val="uk-UA"/>
              </w:rPr>
              <w:t>2022 року</w:t>
            </w:r>
          </w:p>
        </w:tc>
        <w:tc>
          <w:tcPr>
            <w:tcW w:w="2500" w:type="dxa"/>
            <w:vAlign w:val="center"/>
          </w:tcPr>
          <w:p w:rsidR="000E1588" w:rsidRPr="002744B6" w:rsidRDefault="00355973" w:rsidP="00552E2C">
            <w:pPr>
              <w:tabs>
                <w:tab w:val="left" w:pos="851"/>
              </w:tabs>
              <w:jc w:val="center"/>
              <w:rPr>
                <w:rFonts w:ascii="Times New Roman" w:hAnsi="Times New Roman" w:cs="Times New Roman"/>
                <w:sz w:val="28"/>
                <w:szCs w:val="28"/>
                <w:shd w:val="clear" w:color="auto" w:fill="FFFFFF"/>
                <w:lang w:val="uk-UA"/>
              </w:rPr>
            </w:pPr>
            <w:r w:rsidRPr="002744B6">
              <w:rPr>
                <w:rFonts w:ascii="Times New Roman" w:hAnsi="Times New Roman" w:cs="Times New Roman"/>
                <w:sz w:val="28"/>
                <w:szCs w:val="28"/>
                <w:shd w:val="clear" w:color="auto" w:fill="FFFFFF"/>
                <w:lang w:val="uk-UA"/>
              </w:rPr>
              <w:t>г</w:t>
            </w:r>
            <w:r w:rsidR="000E1588" w:rsidRPr="002744B6">
              <w:rPr>
                <w:rFonts w:ascii="Times New Roman" w:hAnsi="Times New Roman" w:cs="Times New Roman"/>
                <w:sz w:val="28"/>
                <w:szCs w:val="28"/>
                <w:shd w:val="clear" w:color="auto" w:fill="FFFFFF"/>
                <w:lang w:val="uk-UA"/>
              </w:rPr>
              <w:t>оловний спеціаліст з питань запобігання корупції Інституту</w:t>
            </w:r>
          </w:p>
        </w:tc>
      </w:tr>
    </w:tbl>
    <w:p w:rsidR="00864CB9" w:rsidRPr="002744B6" w:rsidRDefault="00864CB9" w:rsidP="00864CB9">
      <w:pPr>
        <w:tabs>
          <w:tab w:val="left" w:pos="851"/>
        </w:tabs>
        <w:jc w:val="both"/>
        <w:rPr>
          <w:rFonts w:ascii="Times New Roman" w:hAnsi="Times New Roman" w:cs="Times New Roman"/>
          <w:sz w:val="28"/>
          <w:szCs w:val="28"/>
          <w:shd w:val="clear" w:color="auto" w:fill="FFFFFF"/>
          <w:lang w:val="uk-UA"/>
        </w:rPr>
      </w:pPr>
    </w:p>
    <w:p w:rsidR="00CD25BC" w:rsidRPr="005E4175" w:rsidRDefault="000A1718" w:rsidP="000A1718">
      <w:pPr>
        <w:tabs>
          <w:tab w:val="left" w:pos="851"/>
        </w:tabs>
        <w:ind w:firstLine="567"/>
        <w:jc w:val="both"/>
        <w:rPr>
          <w:rFonts w:ascii="Times New Roman" w:hAnsi="Times New Roman" w:cs="Times New Roman"/>
          <w:sz w:val="28"/>
          <w:szCs w:val="28"/>
          <w:shd w:val="clear" w:color="auto" w:fill="FFFFFF"/>
          <w:lang w:val="uk-UA"/>
        </w:rPr>
      </w:pPr>
      <w:r w:rsidRPr="002744B6">
        <w:rPr>
          <w:rFonts w:ascii="Times New Roman" w:hAnsi="Times New Roman" w:cs="Times New Roman"/>
          <w:sz w:val="28"/>
          <w:szCs w:val="28"/>
          <w:shd w:val="clear" w:color="auto" w:fill="FFFFFF"/>
          <w:lang w:val="uk-UA"/>
        </w:rPr>
        <w:t>Для забезпечення</w:t>
      </w:r>
      <w:r w:rsidR="00CD25BC" w:rsidRPr="002744B6">
        <w:rPr>
          <w:rFonts w:ascii="Times New Roman" w:hAnsi="Times New Roman" w:cs="Times New Roman"/>
          <w:sz w:val="28"/>
          <w:szCs w:val="28"/>
          <w:shd w:val="clear" w:color="auto" w:fill="FFFFFF"/>
          <w:lang w:val="uk-UA"/>
        </w:rPr>
        <w:t xml:space="preserve"> відкритості та прозорості </w:t>
      </w:r>
      <w:r w:rsidRPr="002744B6">
        <w:rPr>
          <w:rFonts w:ascii="Times New Roman" w:hAnsi="Times New Roman" w:cs="Times New Roman"/>
          <w:sz w:val="28"/>
          <w:szCs w:val="28"/>
          <w:shd w:val="clear" w:color="auto" w:fill="FFFFFF"/>
          <w:lang w:val="uk-UA"/>
        </w:rPr>
        <w:t xml:space="preserve">реалізації Антикорупційної програми </w:t>
      </w:r>
      <w:r w:rsidR="00CD25BC" w:rsidRPr="002744B6">
        <w:rPr>
          <w:rFonts w:ascii="Times New Roman" w:hAnsi="Times New Roman" w:cs="Times New Roman"/>
          <w:sz w:val="28"/>
          <w:szCs w:val="28"/>
          <w:shd w:val="clear" w:color="auto" w:fill="FFFFFF"/>
          <w:lang w:val="uk-UA"/>
        </w:rPr>
        <w:t xml:space="preserve">в рубриці «Запобігання корупції» на </w:t>
      </w:r>
      <w:r w:rsidR="00FA1AC8">
        <w:rPr>
          <w:rFonts w:ascii="Times New Roman" w:hAnsi="Times New Roman" w:cs="Times New Roman"/>
          <w:sz w:val="28"/>
          <w:szCs w:val="28"/>
          <w:shd w:val="clear" w:color="auto" w:fill="FFFFFF"/>
          <w:lang w:val="uk-UA"/>
        </w:rPr>
        <w:t>вебсторінці</w:t>
      </w:r>
      <w:r w:rsidR="00CD25BC" w:rsidRPr="002744B6">
        <w:rPr>
          <w:rFonts w:ascii="Times New Roman" w:hAnsi="Times New Roman" w:cs="Times New Roman"/>
          <w:sz w:val="28"/>
          <w:szCs w:val="28"/>
          <w:shd w:val="clear" w:color="auto" w:fill="FFFFFF"/>
          <w:lang w:val="uk-UA"/>
        </w:rPr>
        <w:t xml:space="preserve"> Інституту </w:t>
      </w:r>
      <w:r w:rsidRPr="002744B6">
        <w:rPr>
          <w:rFonts w:ascii="Times New Roman" w:hAnsi="Times New Roman" w:cs="Times New Roman"/>
          <w:sz w:val="28"/>
          <w:szCs w:val="28"/>
          <w:shd w:val="clear" w:color="auto" w:fill="FFFFFF"/>
          <w:lang w:val="uk-UA"/>
        </w:rPr>
        <w:t xml:space="preserve">розміщено Антикорупційну програму Інституту на 2021-2022 роки та звіти щодо її виконання (після її погодження Національним агентством), а також інформація щодо </w:t>
      </w:r>
      <w:r w:rsidR="00CD25BC" w:rsidRPr="005E4175">
        <w:rPr>
          <w:rFonts w:ascii="Times New Roman" w:hAnsi="Times New Roman" w:cs="Times New Roman"/>
          <w:sz w:val="28"/>
          <w:szCs w:val="28"/>
          <w:shd w:val="clear" w:color="auto" w:fill="FFFFFF"/>
          <w:lang w:val="uk-UA"/>
        </w:rPr>
        <w:t>заходів фінансового контролю, запобігання появи конфлікту інтересів, обмеження встановлені законодавством щодо осіб, уповноважених на виконання функцій держави, реалізації прав викривача та інша інформація щодо дотримання антикорупційного законодавства</w:t>
      </w:r>
      <w:r w:rsidRPr="005E4175">
        <w:rPr>
          <w:rFonts w:ascii="Times New Roman" w:hAnsi="Times New Roman" w:cs="Times New Roman"/>
          <w:sz w:val="28"/>
          <w:szCs w:val="28"/>
          <w:shd w:val="clear" w:color="auto" w:fill="FFFFFF"/>
          <w:lang w:val="uk-UA"/>
        </w:rPr>
        <w:t xml:space="preserve"> України.</w:t>
      </w:r>
    </w:p>
    <w:p w:rsidR="00CD25BC" w:rsidRPr="005E4175" w:rsidRDefault="00CD25BC" w:rsidP="005E4175">
      <w:pPr>
        <w:tabs>
          <w:tab w:val="left" w:pos="851"/>
        </w:tabs>
        <w:ind w:firstLine="567"/>
        <w:jc w:val="both"/>
        <w:rPr>
          <w:rFonts w:ascii="Times New Roman" w:hAnsi="Times New Roman" w:cs="Times New Roman"/>
          <w:sz w:val="28"/>
          <w:szCs w:val="28"/>
          <w:shd w:val="clear" w:color="auto" w:fill="FFFFFF"/>
          <w:lang w:val="uk-UA"/>
        </w:rPr>
      </w:pPr>
    </w:p>
    <w:p w:rsidR="000A1718" w:rsidRPr="005E4175" w:rsidRDefault="000A1718" w:rsidP="005E4175">
      <w:pPr>
        <w:tabs>
          <w:tab w:val="left" w:pos="851"/>
        </w:tabs>
        <w:ind w:firstLine="567"/>
        <w:jc w:val="center"/>
        <w:rPr>
          <w:rFonts w:ascii="Times New Roman" w:hAnsi="Times New Roman" w:cs="Times New Roman"/>
          <w:b/>
          <w:sz w:val="28"/>
          <w:szCs w:val="28"/>
          <w:shd w:val="clear" w:color="auto" w:fill="FFFFFF"/>
          <w:lang w:val="uk-UA"/>
        </w:rPr>
      </w:pPr>
      <w:r w:rsidRPr="005E4175">
        <w:rPr>
          <w:rFonts w:ascii="Times New Roman" w:hAnsi="Times New Roman" w:cs="Times New Roman"/>
          <w:b/>
          <w:sz w:val="28"/>
          <w:szCs w:val="28"/>
          <w:shd w:val="clear" w:color="auto" w:fill="FFFFFF"/>
          <w:lang w:val="uk-UA"/>
        </w:rPr>
        <w:t>ІV. Процедура щодо моніторингу, оцінки виконання та періодичності перегляду програми</w:t>
      </w:r>
    </w:p>
    <w:p w:rsidR="005619BD" w:rsidRPr="005E4175" w:rsidRDefault="005619BD" w:rsidP="005E4175">
      <w:pPr>
        <w:tabs>
          <w:tab w:val="left" w:pos="851"/>
        </w:tabs>
        <w:ind w:firstLine="567"/>
        <w:jc w:val="both"/>
        <w:rPr>
          <w:rFonts w:ascii="Times New Roman" w:hAnsi="Times New Roman" w:cs="Times New Roman"/>
          <w:sz w:val="28"/>
          <w:szCs w:val="28"/>
          <w:shd w:val="clear" w:color="auto" w:fill="FFFFFF"/>
          <w:lang w:val="uk-UA"/>
        </w:rPr>
      </w:pPr>
    </w:p>
    <w:p w:rsidR="005E4175" w:rsidRDefault="005E4175" w:rsidP="005E4175">
      <w:pPr>
        <w:tabs>
          <w:tab w:val="left" w:pos="851"/>
        </w:tabs>
        <w:ind w:firstLine="567"/>
        <w:jc w:val="both"/>
        <w:rPr>
          <w:rFonts w:ascii="Times New Roman" w:hAnsi="Times New Roman" w:cs="Times New Roman"/>
          <w:sz w:val="28"/>
          <w:szCs w:val="28"/>
          <w:shd w:val="clear" w:color="auto" w:fill="FFFFFF"/>
          <w:lang w:val="uk-UA"/>
        </w:rPr>
      </w:pPr>
      <w:r w:rsidRPr="005E4175">
        <w:rPr>
          <w:rFonts w:ascii="Times New Roman" w:hAnsi="Times New Roman" w:cs="Times New Roman"/>
          <w:sz w:val="28"/>
          <w:szCs w:val="28"/>
          <w:shd w:val="clear" w:color="auto" w:fill="FFFFFF"/>
          <w:lang w:val="uk-UA"/>
        </w:rPr>
        <w:t xml:space="preserve">Моніторинг </w:t>
      </w:r>
      <w:r w:rsidR="002B145F">
        <w:rPr>
          <w:rFonts w:ascii="Times New Roman" w:hAnsi="Times New Roman" w:cs="Times New Roman"/>
          <w:sz w:val="28"/>
          <w:szCs w:val="28"/>
          <w:shd w:val="clear" w:color="auto" w:fill="FFFFFF"/>
          <w:lang w:val="uk-UA"/>
        </w:rPr>
        <w:t xml:space="preserve">стану </w:t>
      </w:r>
      <w:r w:rsidRPr="005E4175">
        <w:rPr>
          <w:rFonts w:ascii="Times New Roman" w:hAnsi="Times New Roman" w:cs="Times New Roman"/>
          <w:sz w:val="28"/>
          <w:szCs w:val="28"/>
          <w:shd w:val="clear" w:color="auto" w:fill="FFFFFF"/>
          <w:lang w:val="uk-UA"/>
        </w:rPr>
        <w:t xml:space="preserve">виконання </w:t>
      </w:r>
      <w:r w:rsidR="002B145F">
        <w:rPr>
          <w:rFonts w:ascii="Times New Roman" w:hAnsi="Times New Roman" w:cs="Times New Roman"/>
          <w:sz w:val="28"/>
          <w:szCs w:val="28"/>
          <w:shd w:val="clear" w:color="auto" w:fill="FFFFFF"/>
          <w:lang w:val="uk-UA"/>
        </w:rPr>
        <w:t>заходів</w:t>
      </w:r>
      <w:r w:rsidR="0072445D">
        <w:rPr>
          <w:rFonts w:ascii="Times New Roman" w:hAnsi="Times New Roman" w:cs="Times New Roman"/>
          <w:sz w:val="28"/>
          <w:szCs w:val="28"/>
          <w:shd w:val="clear" w:color="auto" w:fill="FFFFFF"/>
          <w:lang w:val="uk-UA"/>
        </w:rPr>
        <w:t xml:space="preserve"> визначених Антикорупційною програмою</w:t>
      </w:r>
      <w:r w:rsidRPr="005E4175">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 xml:space="preserve">Інституту на 2021-2022 роки </w:t>
      </w:r>
      <w:r w:rsidRPr="00971126">
        <w:rPr>
          <w:rFonts w:ascii="Times New Roman" w:hAnsi="Times New Roman" w:cs="Times New Roman"/>
          <w:sz w:val="28"/>
          <w:szCs w:val="28"/>
          <w:shd w:val="clear" w:color="auto" w:fill="FFFFFF"/>
          <w:lang w:val="uk-UA"/>
        </w:rPr>
        <w:t xml:space="preserve">полягає у реалізації заходів, </w:t>
      </w:r>
      <w:r w:rsidR="0072445D">
        <w:rPr>
          <w:rFonts w:ascii="Times New Roman" w:hAnsi="Times New Roman" w:cs="Times New Roman"/>
          <w:sz w:val="28"/>
          <w:szCs w:val="28"/>
          <w:shd w:val="clear" w:color="auto" w:fill="FFFFFF"/>
          <w:lang w:val="uk-UA"/>
        </w:rPr>
        <w:t>аналізу та узагальнення їх виконання</w:t>
      </w:r>
      <w:r w:rsidRPr="00971126">
        <w:rPr>
          <w:rFonts w:ascii="Times New Roman" w:hAnsi="Times New Roman" w:cs="Times New Roman"/>
          <w:sz w:val="28"/>
          <w:szCs w:val="28"/>
          <w:shd w:val="clear" w:color="auto" w:fill="FFFFFF"/>
          <w:lang w:val="uk-UA"/>
        </w:rPr>
        <w:t xml:space="preserve">, а саме заходів з реалізації засад загальної відомчої політики щодо запобігання та виявлення корупції, заходів </w:t>
      </w:r>
      <w:r>
        <w:rPr>
          <w:rFonts w:ascii="Times New Roman" w:hAnsi="Times New Roman" w:cs="Times New Roman"/>
          <w:sz w:val="28"/>
          <w:szCs w:val="28"/>
          <w:shd w:val="clear" w:color="auto" w:fill="FFFFFF"/>
          <w:lang w:val="uk-UA"/>
        </w:rPr>
        <w:t xml:space="preserve">з </w:t>
      </w:r>
      <w:r w:rsidRPr="00971126">
        <w:rPr>
          <w:rFonts w:ascii="Times New Roman" w:hAnsi="Times New Roman" w:cs="Times New Roman"/>
          <w:sz w:val="28"/>
          <w:szCs w:val="28"/>
          <w:shd w:val="clear" w:color="auto" w:fill="FFFFFF"/>
          <w:lang w:val="uk-UA"/>
        </w:rPr>
        <w:t>усунення (мінімізації) корупційних ризиків та навчальних за</w:t>
      </w:r>
      <w:r>
        <w:rPr>
          <w:rFonts w:ascii="Times New Roman" w:hAnsi="Times New Roman" w:cs="Times New Roman"/>
          <w:sz w:val="28"/>
          <w:szCs w:val="28"/>
          <w:shd w:val="clear" w:color="auto" w:fill="FFFFFF"/>
          <w:lang w:val="uk-UA"/>
        </w:rPr>
        <w:t>нять</w:t>
      </w:r>
      <w:r w:rsidRPr="00971126">
        <w:rPr>
          <w:rFonts w:ascii="Times New Roman" w:hAnsi="Times New Roman" w:cs="Times New Roman"/>
          <w:sz w:val="28"/>
          <w:szCs w:val="28"/>
          <w:shd w:val="clear" w:color="auto" w:fill="FFFFFF"/>
          <w:lang w:val="uk-UA"/>
        </w:rPr>
        <w:t>.</w:t>
      </w:r>
    </w:p>
    <w:p w:rsidR="005E4175" w:rsidRPr="005E4175" w:rsidRDefault="005E4175" w:rsidP="005E4175">
      <w:pPr>
        <w:tabs>
          <w:tab w:val="left" w:pos="851"/>
        </w:tabs>
        <w:ind w:firstLine="567"/>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Відповідальним суб’єктом</w:t>
      </w:r>
      <w:r w:rsidRPr="005E4175">
        <w:rPr>
          <w:rFonts w:ascii="Times New Roman" w:hAnsi="Times New Roman" w:cs="Times New Roman"/>
          <w:sz w:val="28"/>
          <w:szCs w:val="28"/>
          <w:shd w:val="clear" w:color="auto" w:fill="FFFFFF"/>
          <w:lang w:val="uk-UA"/>
        </w:rPr>
        <w:t xml:space="preserve"> за здійснення моніторингу виконання Антикорупційної програми</w:t>
      </w:r>
      <w:r>
        <w:rPr>
          <w:rFonts w:ascii="Times New Roman" w:hAnsi="Times New Roman" w:cs="Times New Roman"/>
          <w:sz w:val="28"/>
          <w:szCs w:val="28"/>
          <w:shd w:val="clear" w:color="auto" w:fill="FFFFFF"/>
          <w:lang w:val="uk-UA"/>
        </w:rPr>
        <w:t xml:space="preserve"> Інституту на 2021-2022 роки</w:t>
      </w:r>
      <w:r w:rsidRPr="005E4175">
        <w:rPr>
          <w:rFonts w:ascii="Times New Roman" w:hAnsi="Times New Roman" w:cs="Times New Roman"/>
          <w:sz w:val="28"/>
          <w:szCs w:val="28"/>
          <w:shd w:val="clear" w:color="auto" w:fill="FFFFFF"/>
          <w:lang w:val="uk-UA"/>
        </w:rPr>
        <w:t xml:space="preserve">, є </w:t>
      </w:r>
      <w:r>
        <w:rPr>
          <w:rFonts w:ascii="Times New Roman" w:hAnsi="Times New Roman" w:cs="Times New Roman"/>
          <w:sz w:val="28"/>
          <w:szCs w:val="28"/>
          <w:shd w:val="clear" w:color="auto" w:fill="FFFFFF"/>
          <w:lang w:val="uk-UA"/>
        </w:rPr>
        <w:t>Уповноважена особа з питань запобігання корупції Інституту</w:t>
      </w:r>
      <w:r w:rsidRPr="005E4175">
        <w:rPr>
          <w:rFonts w:ascii="Times New Roman" w:hAnsi="Times New Roman" w:cs="Times New Roman"/>
          <w:sz w:val="28"/>
          <w:szCs w:val="28"/>
          <w:shd w:val="clear" w:color="auto" w:fill="FFFFFF"/>
          <w:lang w:val="uk-UA"/>
        </w:rPr>
        <w:t>.</w:t>
      </w:r>
    </w:p>
    <w:p w:rsidR="005E4175" w:rsidRPr="005E4175" w:rsidRDefault="005E4175" w:rsidP="005E4175">
      <w:pPr>
        <w:tabs>
          <w:tab w:val="left" w:pos="851"/>
        </w:tabs>
        <w:ind w:firstLine="567"/>
        <w:jc w:val="both"/>
        <w:rPr>
          <w:rFonts w:ascii="Times New Roman" w:hAnsi="Times New Roman" w:cs="Times New Roman"/>
          <w:sz w:val="28"/>
          <w:szCs w:val="28"/>
          <w:shd w:val="clear" w:color="auto" w:fill="FFFFFF"/>
          <w:lang w:val="uk-UA"/>
        </w:rPr>
      </w:pPr>
      <w:r w:rsidRPr="005E4175">
        <w:rPr>
          <w:rFonts w:ascii="Times New Roman" w:hAnsi="Times New Roman" w:cs="Times New Roman"/>
          <w:sz w:val="28"/>
          <w:szCs w:val="28"/>
          <w:shd w:val="clear" w:color="auto" w:fill="FFFFFF"/>
          <w:lang w:val="uk-UA"/>
        </w:rPr>
        <w:t xml:space="preserve">Керівники самостійних структурних підрозділів у термін до </w:t>
      </w:r>
      <w:r>
        <w:rPr>
          <w:rFonts w:ascii="Times New Roman" w:hAnsi="Times New Roman" w:cs="Times New Roman"/>
          <w:sz w:val="28"/>
          <w:szCs w:val="28"/>
          <w:shd w:val="clear" w:color="auto" w:fill="FFFFFF"/>
          <w:lang w:val="uk-UA"/>
        </w:rPr>
        <w:t>20</w:t>
      </w:r>
      <w:r w:rsidRPr="005E4175">
        <w:rPr>
          <w:rFonts w:ascii="Times New Roman" w:hAnsi="Times New Roman" w:cs="Times New Roman"/>
          <w:sz w:val="28"/>
          <w:szCs w:val="28"/>
          <w:shd w:val="clear" w:color="auto" w:fill="FFFFFF"/>
          <w:lang w:val="uk-UA"/>
        </w:rPr>
        <w:t xml:space="preserve"> червня та до </w:t>
      </w:r>
      <w:r>
        <w:rPr>
          <w:rFonts w:ascii="Times New Roman" w:hAnsi="Times New Roman" w:cs="Times New Roman"/>
          <w:sz w:val="28"/>
          <w:szCs w:val="28"/>
          <w:shd w:val="clear" w:color="auto" w:fill="FFFFFF"/>
          <w:lang w:val="uk-UA"/>
        </w:rPr>
        <w:t>20</w:t>
      </w:r>
      <w:r w:rsidRPr="005E4175">
        <w:rPr>
          <w:rFonts w:ascii="Times New Roman" w:hAnsi="Times New Roman" w:cs="Times New Roman"/>
          <w:sz w:val="28"/>
          <w:szCs w:val="28"/>
          <w:shd w:val="clear" w:color="auto" w:fill="FFFFFF"/>
          <w:lang w:val="uk-UA"/>
        </w:rPr>
        <w:t xml:space="preserve"> грудня кожного календарного року надають </w:t>
      </w:r>
      <w:r w:rsidR="00880EBF">
        <w:rPr>
          <w:rFonts w:ascii="Times New Roman" w:hAnsi="Times New Roman" w:cs="Times New Roman"/>
          <w:sz w:val="28"/>
          <w:szCs w:val="28"/>
          <w:shd w:val="clear" w:color="auto" w:fill="FFFFFF"/>
          <w:lang w:val="uk-UA"/>
        </w:rPr>
        <w:t>Уповноваженій особі з питань запобігання корупції Інституту</w:t>
      </w:r>
      <w:r w:rsidRPr="005E4175">
        <w:rPr>
          <w:rFonts w:ascii="Times New Roman" w:hAnsi="Times New Roman" w:cs="Times New Roman"/>
          <w:sz w:val="28"/>
          <w:szCs w:val="28"/>
          <w:shd w:val="clear" w:color="auto" w:fill="FFFFFF"/>
          <w:lang w:val="uk-UA"/>
        </w:rPr>
        <w:t xml:space="preserve"> інформацію про стан виконання заходів, передбачених у Антикорупційній програмі, за виконання яких вони є відповідальними.</w:t>
      </w:r>
    </w:p>
    <w:p w:rsidR="005E4175" w:rsidRPr="005E4175" w:rsidRDefault="005E4175" w:rsidP="005E4175">
      <w:pPr>
        <w:tabs>
          <w:tab w:val="left" w:pos="851"/>
        </w:tabs>
        <w:ind w:firstLine="567"/>
        <w:jc w:val="both"/>
        <w:rPr>
          <w:rFonts w:ascii="Times New Roman" w:hAnsi="Times New Roman" w:cs="Times New Roman"/>
          <w:sz w:val="28"/>
          <w:szCs w:val="28"/>
          <w:shd w:val="clear" w:color="auto" w:fill="FFFFFF"/>
          <w:lang w:val="uk-UA"/>
        </w:rPr>
      </w:pPr>
      <w:r w:rsidRPr="005E4175">
        <w:rPr>
          <w:rFonts w:ascii="Times New Roman" w:hAnsi="Times New Roman" w:cs="Times New Roman"/>
          <w:sz w:val="28"/>
          <w:szCs w:val="28"/>
          <w:shd w:val="clear" w:color="auto" w:fill="FFFFFF"/>
          <w:lang w:val="uk-UA"/>
        </w:rPr>
        <w:t xml:space="preserve">За результатами моніторингу виконання Антикорупційної програми </w:t>
      </w:r>
      <w:r w:rsidR="00880EBF">
        <w:rPr>
          <w:rFonts w:ascii="Times New Roman" w:hAnsi="Times New Roman" w:cs="Times New Roman"/>
          <w:sz w:val="28"/>
          <w:szCs w:val="28"/>
          <w:shd w:val="clear" w:color="auto" w:fill="FFFFFF"/>
          <w:lang w:val="uk-UA"/>
        </w:rPr>
        <w:t>Уповноважена особа з питань запобігання корупції Інституту</w:t>
      </w:r>
      <w:r w:rsidRPr="005E4175">
        <w:rPr>
          <w:rFonts w:ascii="Times New Roman" w:hAnsi="Times New Roman" w:cs="Times New Roman"/>
          <w:sz w:val="28"/>
          <w:szCs w:val="28"/>
          <w:shd w:val="clear" w:color="auto" w:fill="FFFFFF"/>
          <w:lang w:val="uk-UA"/>
        </w:rPr>
        <w:t xml:space="preserve"> у термін до 30 червня та 30 грудня кожного календарного року готує і подає Голові </w:t>
      </w:r>
      <w:r w:rsidR="00880EBF">
        <w:rPr>
          <w:rFonts w:ascii="Times New Roman" w:hAnsi="Times New Roman" w:cs="Times New Roman"/>
          <w:sz w:val="28"/>
          <w:szCs w:val="28"/>
          <w:shd w:val="clear" w:color="auto" w:fill="FFFFFF"/>
          <w:lang w:val="uk-UA"/>
        </w:rPr>
        <w:t>Інституту</w:t>
      </w:r>
      <w:r w:rsidRPr="005E4175">
        <w:rPr>
          <w:rFonts w:ascii="Times New Roman" w:hAnsi="Times New Roman" w:cs="Times New Roman"/>
          <w:sz w:val="28"/>
          <w:szCs w:val="28"/>
          <w:shd w:val="clear" w:color="auto" w:fill="FFFFFF"/>
          <w:lang w:val="uk-UA"/>
        </w:rPr>
        <w:t xml:space="preserve"> звіт про стан виконання Антикорупційної програми.</w:t>
      </w:r>
    </w:p>
    <w:p w:rsidR="003B3C4D" w:rsidRPr="00880EBF" w:rsidRDefault="00880EBF" w:rsidP="008173C1">
      <w:pPr>
        <w:tabs>
          <w:tab w:val="left" w:pos="851"/>
        </w:tabs>
        <w:ind w:firstLine="567"/>
        <w:jc w:val="both"/>
        <w:rPr>
          <w:rFonts w:ascii="Times New Roman" w:hAnsi="Times New Roman" w:cs="Times New Roman"/>
          <w:sz w:val="28"/>
          <w:szCs w:val="28"/>
          <w:shd w:val="clear" w:color="auto" w:fill="FFFFFF"/>
          <w:lang w:val="uk-UA"/>
        </w:rPr>
      </w:pPr>
      <w:r w:rsidRPr="00880EBF">
        <w:rPr>
          <w:rFonts w:ascii="Times New Roman" w:hAnsi="Times New Roman" w:cs="Times New Roman"/>
          <w:sz w:val="28"/>
          <w:szCs w:val="28"/>
          <w:shd w:val="clear" w:color="auto" w:fill="FFFFFF"/>
          <w:lang w:val="uk-UA"/>
        </w:rPr>
        <w:t>Звіт за результатами моніторингу виконання антикорупційної програми Інституту розміщується на офіційній вебсторінці Інституту (у розділі «Запобігання корупції»).</w:t>
      </w:r>
    </w:p>
    <w:p w:rsidR="00C701BB" w:rsidRDefault="00C701BB" w:rsidP="00C701BB">
      <w:pPr>
        <w:tabs>
          <w:tab w:val="left" w:pos="851"/>
        </w:tabs>
        <w:ind w:firstLine="567"/>
        <w:jc w:val="both"/>
        <w:rPr>
          <w:rFonts w:ascii="Times New Roman" w:hAnsi="Times New Roman" w:cs="Times New Roman"/>
          <w:sz w:val="28"/>
          <w:szCs w:val="28"/>
          <w:shd w:val="clear" w:color="auto" w:fill="FFFFFF"/>
          <w:lang w:val="uk-UA"/>
        </w:rPr>
      </w:pPr>
      <w:r w:rsidRPr="00880EBF">
        <w:rPr>
          <w:rFonts w:ascii="Times New Roman" w:hAnsi="Times New Roman" w:cs="Times New Roman"/>
          <w:sz w:val="28"/>
          <w:szCs w:val="28"/>
          <w:shd w:val="clear" w:color="auto" w:fill="FFFFFF"/>
          <w:lang w:val="uk-UA"/>
        </w:rPr>
        <w:t xml:space="preserve">Оцінка виконання Антикорупційної програми здійснюється за критеріями </w:t>
      </w:r>
      <w:r w:rsidRPr="00880EBF">
        <w:rPr>
          <w:rFonts w:ascii="Times New Roman" w:hAnsi="Times New Roman" w:cs="Times New Roman"/>
          <w:sz w:val="28"/>
          <w:szCs w:val="28"/>
          <w:shd w:val="clear" w:color="auto" w:fill="FFFFFF"/>
          <w:lang w:val="uk-UA"/>
        </w:rPr>
        <w:lastRenderedPageBreak/>
        <w:t>своєчасності, повноти реалізації закріплених у ній заходів та їх результатів</w:t>
      </w:r>
      <w:r>
        <w:rPr>
          <w:rFonts w:ascii="Times New Roman" w:hAnsi="Times New Roman" w:cs="Times New Roman"/>
          <w:sz w:val="28"/>
          <w:szCs w:val="28"/>
          <w:shd w:val="clear" w:color="auto" w:fill="FFFFFF"/>
          <w:lang w:val="uk-UA"/>
        </w:rPr>
        <w:t xml:space="preserve"> та покладається на Комісії з проведення оцінки корупційних ризиків Інституту.</w:t>
      </w:r>
    </w:p>
    <w:p w:rsidR="00C701BB" w:rsidRDefault="00C701BB" w:rsidP="00C701BB">
      <w:pPr>
        <w:tabs>
          <w:tab w:val="left" w:pos="851"/>
        </w:tabs>
        <w:ind w:firstLine="567"/>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Підготовка з</w:t>
      </w:r>
      <w:r w:rsidRPr="00880EBF">
        <w:rPr>
          <w:rFonts w:ascii="Times New Roman" w:hAnsi="Times New Roman" w:cs="Times New Roman"/>
          <w:sz w:val="28"/>
          <w:szCs w:val="28"/>
          <w:shd w:val="clear" w:color="auto" w:fill="FFFFFF"/>
          <w:lang w:val="uk-UA"/>
        </w:rPr>
        <w:t>віт</w:t>
      </w:r>
      <w:r>
        <w:rPr>
          <w:rFonts w:ascii="Times New Roman" w:hAnsi="Times New Roman" w:cs="Times New Roman"/>
          <w:sz w:val="28"/>
          <w:szCs w:val="28"/>
          <w:shd w:val="clear" w:color="auto" w:fill="FFFFFF"/>
          <w:lang w:val="uk-UA"/>
        </w:rPr>
        <w:t>у</w:t>
      </w:r>
      <w:r w:rsidRPr="00880EBF">
        <w:rPr>
          <w:rFonts w:ascii="Times New Roman" w:hAnsi="Times New Roman" w:cs="Times New Roman"/>
          <w:sz w:val="28"/>
          <w:szCs w:val="28"/>
          <w:shd w:val="clear" w:color="auto" w:fill="FFFFFF"/>
          <w:lang w:val="uk-UA"/>
        </w:rPr>
        <w:t xml:space="preserve"> </w:t>
      </w:r>
      <w:r w:rsidR="005A30FC">
        <w:rPr>
          <w:rFonts w:ascii="Times New Roman" w:hAnsi="Times New Roman" w:cs="Times New Roman"/>
          <w:sz w:val="28"/>
          <w:szCs w:val="28"/>
          <w:shd w:val="clear" w:color="auto" w:fill="FFFFFF"/>
          <w:lang w:val="uk-UA"/>
        </w:rPr>
        <w:t>за</w:t>
      </w:r>
      <w:r w:rsidRPr="00880EBF">
        <w:rPr>
          <w:rFonts w:ascii="Times New Roman" w:hAnsi="Times New Roman" w:cs="Times New Roman"/>
          <w:sz w:val="28"/>
          <w:szCs w:val="28"/>
          <w:shd w:val="clear" w:color="auto" w:fill="FFFFFF"/>
          <w:lang w:val="uk-UA"/>
        </w:rPr>
        <w:t xml:space="preserve"> результат</w:t>
      </w:r>
      <w:r w:rsidR="005A30FC">
        <w:rPr>
          <w:rFonts w:ascii="Times New Roman" w:hAnsi="Times New Roman" w:cs="Times New Roman"/>
          <w:sz w:val="28"/>
          <w:szCs w:val="28"/>
          <w:shd w:val="clear" w:color="auto" w:fill="FFFFFF"/>
          <w:lang w:val="uk-UA"/>
        </w:rPr>
        <w:t>ами</w:t>
      </w:r>
      <w:r w:rsidRPr="00880EBF">
        <w:rPr>
          <w:rFonts w:ascii="Times New Roman" w:hAnsi="Times New Roman" w:cs="Times New Roman"/>
          <w:sz w:val="28"/>
          <w:szCs w:val="28"/>
          <w:shd w:val="clear" w:color="auto" w:fill="FFFFFF"/>
          <w:lang w:val="uk-UA"/>
        </w:rPr>
        <w:t xml:space="preserve"> оцінки виконання Антикорупційної програми</w:t>
      </w:r>
      <w:r>
        <w:rPr>
          <w:rFonts w:ascii="Times New Roman" w:hAnsi="Times New Roman" w:cs="Times New Roman"/>
          <w:sz w:val="28"/>
          <w:szCs w:val="28"/>
          <w:shd w:val="clear" w:color="auto" w:fill="FFFFFF"/>
          <w:lang w:val="uk-UA"/>
        </w:rPr>
        <w:t xml:space="preserve"> Інституту </w:t>
      </w:r>
      <w:r w:rsidRPr="00880EBF">
        <w:rPr>
          <w:rFonts w:ascii="Times New Roman" w:hAnsi="Times New Roman" w:cs="Times New Roman"/>
          <w:sz w:val="28"/>
          <w:szCs w:val="28"/>
          <w:shd w:val="clear" w:color="auto" w:fill="FFFFFF"/>
          <w:lang w:val="uk-UA"/>
        </w:rPr>
        <w:t>здійснюється у термін до 30 січня кожного календарного року.</w:t>
      </w:r>
    </w:p>
    <w:p w:rsidR="00880EBF" w:rsidRPr="00880EBF" w:rsidRDefault="00880EBF" w:rsidP="00880EBF">
      <w:pPr>
        <w:tabs>
          <w:tab w:val="left" w:pos="851"/>
        </w:tabs>
        <w:ind w:firstLine="567"/>
        <w:jc w:val="both"/>
        <w:rPr>
          <w:rFonts w:ascii="Times New Roman" w:hAnsi="Times New Roman" w:cs="Times New Roman"/>
          <w:sz w:val="28"/>
          <w:szCs w:val="28"/>
          <w:shd w:val="clear" w:color="auto" w:fill="FFFFFF"/>
          <w:lang w:val="uk-UA"/>
        </w:rPr>
      </w:pPr>
      <w:r w:rsidRPr="00880EBF">
        <w:rPr>
          <w:rFonts w:ascii="Times New Roman" w:hAnsi="Times New Roman" w:cs="Times New Roman"/>
          <w:sz w:val="28"/>
          <w:szCs w:val="28"/>
          <w:shd w:val="clear" w:color="auto" w:fill="FFFFFF"/>
          <w:lang w:val="uk-UA"/>
        </w:rPr>
        <w:t>Для здійснення оцінки виконання Антикорупційної програми Комісія має право одержувати від структурних підрозділів інформацію, залучати в установленому порядку працівників структурних підрозділів, які не входять до її складу.</w:t>
      </w:r>
    </w:p>
    <w:p w:rsidR="00880EBF" w:rsidRPr="00880EBF" w:rsidRDefault="00880EBF" w:rsidP="00880EBF">
      <w:pPr>
        <w:tabs>
          <w:tab w:val="left" w:pos="851"/>
        </w:tabs>
        <w:ind w:firstLine="567"/>
        <w:jc w:val="both"/>
        <w:rPr>
          <w:rFonts w:ascii="Times New Roman" w:hAnsi="Times New Roman" w:cs="Times New Roman"/>
          <w:sz w:val="28"/>
          <w:szCs w:val="28"/>
          <w:shd w:val="clear" w:color="auto" w:fill="FFFFFF"/>
          <w:lang w:val="uk-UA"/>
        </w:rPr>
      </w:pPr>
      <w:r w:rsidRPr="00880EBF">
        <w:rPr>
          <w:rFonts w:ascii="Times New Roman" w:hAnsi="Times New Roman" w:cs="Times New Roman"/>
          <w:sz w:val="28"/>
          <w:szCs w:val="28"/>
          <w:shd w:val="clear" w:color="auto" w:fill="FFFFFF"/>
          <w:lang w:val="uk-UA"/>
        </w:rPr>
        <w:t xml:space="preserve">Звіт </w:t>
      </w:r>
      <w:r w:rsidR="00CC0E30">
        <w:rPr>
          <w:rFonts w:ascii="Times New Roman" w:hAnsi="Times New Roman" w:cs="Times New Roman"/>
          <w:sz w:val="28"/>
          <w:szCs w:val="28"/>
          <w:shd w:val="clear" w:color="auto" w:fill="FFFFFF"/>
          <w:lang w:val="uk-UA"/>
        </w:rPr>
        <w:t>про</w:t>
      </w:r>
      <w:r w:rsidRPr="00880EBF">
        <w:rPr>
          <w:rFonts w:ascii="Times New Roman" w:hAnsi="Times New Roman" w:cs="Times New Roman"/>
          <w:sz w:val="28"/>
          <w:szCs w:val="28"/>
          <w:shd w:val="clear" w:color="auto" w:fill="FFFFFF"/>
          <w:lang w:val="uk-UA"/>
        </w:rPr>
        <w:t xml:space="preserve"> результати оцінки виконання Антикорупційної програми розміщується </w:t>
      </w:r>
      <w:r w:rsidR="00C701BB" w:rsidRPr="00880EBF">
        <w:rPr>
          <w:rFonts w:ascii="Times New Roman" w:hAnsi="Times New Roman" w:cs="Times New Roman"/>
          <w:sz w:val="28"/>
          <w:szCs w:val="28"/>
          <w:shd w:val="clear" w:color="auto" w:fill="FFFFFF"/>
          <w:lang w:val="uk-UA"/>
        </w:rPr>
        <w:t xml:space="preserve">на офіційній вебсторінці Інституту </w:t>
      </w:r>
      <w:r w:rsidRPr="00880EBF">
        <w:rPr>
          <w:rFonts w:ascii="Times New Roman" w:hAnsi="Times New Roman" w:cs="Times New Roman"/>
          <w:sz w:val="28"/>
          <w:szCs w:val="28"/>
          <w:shd w:val="clear" w:color="auto" w:fill="FFFFFF"/>
          <w:lang w:val="uk-UA"/>
        </w:rPr>
        <w:t>(</w:t>
      </w:r>
      <w:r w:rsidR="00C701BB" w:rsidRPr="00880EBF">
        <w:rPr>
          <w:rFonts w:ascii="Times New Roman" w:hAnsi="Times New Roman" w:cs="Times New Roman"/>
          <w:sz w:val="28"/>
          <w:szCs w:val="28"/>
          <w:shd w:val="clear" w:color="auto" w:fill="FFFFFF"/>
          <w:lang w:val="uk-UA"/>
        </w:rPr>
        <w:t>у розділі «Запобігання корупції»</w:t>
      </w:r>
      <w:r w:rsidRPr="00880EBF">
        <w:rPr>
          <w:rFonts w:ascii="Times New Roman" w:hAnsi="Times New Roman" w:cs="Times New Roman"/>
          <w:sz w:val="28"/>
          <w:szCs w:val="28"/>
          <w:shd w:val="clear" w:color="auto" w:fill="FFFFFF"/>
          <w:lang w:val="uk-UA"/>
        </w:rPr>
        <w:t>).</w:t>
      </w:r>
    </w:p>
    <w:p w:rsidR="00880EBF" w:rsidRPr="00880EBF" w:rsidRDefault="00880EBF" w:rsidP="00880EBF">
      <w:pPr>
        <w:tabs>
          <w:tab w:val="left" w:pos="851"/>
        </w:tabs>
        <w:ind w:firstLine="567"/>
        <w:jc w:val="both"/>
        <w:rPr>
          <w:rFonts w:ascii="Times New Roman" w:hAnsi="Times New Roman" w:cs="Times New Roman"/>
          <w:sz w:val="28"/>
          <w:szCs w:val="28"/>
          <w:shd w:val="clear" w:color="auto" w:fill="FFFFFF"/>
          <w:lang w:val="uk-UA"/>
        </w:rPr>
      </w:pPr>
      <w:r w:rsidRPr="00880EBF">
        <w:rPr>
          <w:rFonts w:ascii="Times New Roman" w:hAnsi="Times New Roman" w:cs="Times New Roman"/>
          <w:sz w:val="28"/>
          <w:szCs w:val="28"/>
          <w:shd w:val="clear" w:color="auto" w:fill="FFFFFF"/>
          <w:lang w:val="uk-UA"/>
        </w:rPr>
        <w:t xml:space="preserve">У разі встановлення невиконання або неналежного виконання антикорупційної програми </w:t>
      </w:r>
      <w:r w:rsidR="005A30FC">
        <w:rPr>
          <w:rFonts w:ascii="Times New Roman" w:hAnsi="Times New Roman" w:cs="Times New Roman"/>
          <w:sz w:val="28"/>
          <w:szCs w:val="28"/>
          <w:shd w:val="clear" w:color="auto" w:fill="FFFFFF"/>
          <w:lang w:val="uk-UA"/>
        </w:rPr>
        <w:t xml:space="preserve">Інституту голова Комісії </w:t>
      </w:r>
      <w:r w:rsidRPr="00880EBF">
        <w:rPr>
          <w:rFonts w:ascii="Times New Roman" w:hAnsi="Times New Roman" w:cs="Times New Roman"/>
          <w:sz w:val="28"/>
          <w:szCs w:val="28"/>
          <w:shd w:val="clear" w:color="auto" w:fill="FFFFFF"/>
          <w:lang w:val="uk-UA"/>
        </w:rPr>
        <w:t xml:space="preserve">інформує про такі факти Голову </w:t>
      </w:r>
      <w:r w:rsidR="005A30FC">
        <w:rPr>
          <w:rFonts w:ascii="Times New Roman" w:hAnsi="Times New Roman" w:cs="Times New Roman"/>
          <w:sz w:val="28"/>
          <w:szCs w:val="28"/>
          <w:shd w:val="clear" w:color="auto" w:fill="FFFFFF"/>
          <w:lang w:val="uk-UA"/>
        </w:rPr>
        <w:t>Інституту</w:t>
      </w:r>
      <w:r w:rsidRPr="00880EBF">
        <w:rPr>
          <w:rFonts w:ascii="Times New Roman" w:hAnsi="Times New Roman" w:cs="Times New Roman"/>
          <w:sz w:val="28"/>
          <w:szCs w:val="28"/>
          <w:shd w:val="clear" w:color="auto" w:fill="FFFFFF"/>
          <w:lang w:val="uk-UA"/>
        </w:rPr>
        <w:t xml:space="preserve"> для вжиття заходів реагування, в тому числі дисциплінарного впливу.</w:t>
      </w:r>
    </w:p>
    <w:p w:rsidR="00A92C0E" w:rsidRPr="002744B6" w:rsidRDefault="00A92C0E" w:rsidP="00397C33">
      <w:pPr>
        <w:tabs>
          <w:tab w:val="left" w:pos="851"/>
        </w:tabs>
        <w:ind w:firstLine="567"/>
        <w:jc w:val="both"/>
        <w:rPr>
          <w:rFonts w:ascii="Times New Roman" w:hAnsi="Times New Roman" w:cs="Times New Roman"/>
          <w:sz w:val="28"/>
          <w:szCs w:val="28"/>
          <w:shd w:val="clear" w:color="auto" w:fill="FFFFFF"/>
          <w:lang w:val="uk-UA"/>
        </w:rPr>
      </w:pPr>
      <w:r w:rsidRPr="002744B6">
        <w:rPr>
          <w:rFonts w:ascii="Times New Roman" w:hAnsi="Times New Roman" w:cs="Times New Roman"/>
          <w:sz w:val="28"/>
          <w:szCs w:val="28"/>
          <w:shd w:val="clear" w:color="auto" w:fill="FFFFFF"/>
          <w:lang w:val="uk-UA"/>
        </w:rPr>
        <w:t xml:space="preserve">Перегляд Антикорупційної програми Комісією з проведення </w:t>
      </w:r>
      <w:r w:rsidR="00397C33">
        <w:rPr>
          <w:rFonts w:ascii="Times New Roman" w:hAnsi="Times New Roman" w:cs="Times New Roman"/>
          <w:sz w:val="28"/>
          <w:szCs w:val="28"/>
          <w:shd w:val="clear" w:color="auto" w:fill="FFFFFF"/>
          <w:lang w:val="uk-UA"/>
        </w:rPr>
        <w:t xml:space="preserve">щорічної </w:t>
      </w:r>
      <w:r w:rsidRPr="002744B6">
        <w:rPr>
          <w:rFonts w:ascii="Times New Roman" w:hAnsi="Times New Roman" w:cs="Times New Roman"/>
          <w:sz w:val="28"/>
          <w:szCs w:val="28"/>
          <w:shd w:val="clear" w:color="auto" w:fill="FFFFFF"/>
          <w:lang w:val="uk-UA"/>
        </w:rPr>
        <w:t>оцінки корупційних ризиків Інституту можливий: за</w:t>
      </w:r>
      <w:r w:rsidR="00983DF7" w:rsidRPr="002744B6">
        <w:rPr>
          <w:rFonts w:ascii="Times New Roman" w:hAnsi="Times New Roman" w:cs="Times New Roman"/>
          <w:sz w:val="28"/>
          <w:szCs w:val="28"/>
          <w:shd w:val="clear" w:color="auto" w:fill="FFFFFF"/>
          <w:lang w:val="uk-UA"/>
        </w:rPr>
        <w:t xml:space="preserve"> результатами проведеної оцінки </w:t>
      </w:r>
      <w:r w:rsidR="00397C33">
        <w:rPr>
          <w:rFonts w:ascii="Times New Roman" w:hAnsi="Times New Roman" w:cs="Times New Roman"/>
          <w:sz w:val="28"/>
          <w:szCs w:val="28"/>
          <w:shd w:val="clear" w:color="auto" w:fill="FFFFFF"/>
          <w:lang w:val="uk-UA"/>
        </w:rPr>
        <w:t xml:space="preserve">виконання Антикорупційної програми, а саме </w:t>
      </w:r>
      <w:r w:rsidR="00983DF7" w:rsidRPr="002744B6">
        <w:rPr>
          <w:rFonts w:ascii="Times New Roman" w:hAnsi="Times New Roman" w:cs="Times New Roman"/>
          <w:sz w:val="28"/>
          <w:szCs w:val="28"/>
          <w:shd w:val="clear" w:color="auto" w:fill="FFFFFF"/>
          <w:lang w:val="uk-UA"/>
        </w:rPr>
        <w:t>Звіту виконання Антикорупційної програми, виявлення нових корупційних ризиків, неефективність закріплених заходів, у разі затвердження Антикорупційної стратегії та Державної програми з її реалізації, надходження пропозицій від Національного агентства (протягом 30 календарних днів з дня надходження таких пропозицій).</w:t>
      </w:r>
    </w:p>
    <w:p w:rsidR="00983DF7" w:rsidRPr="002744B6" w:rsidRDefault="00983DF7" w:rsidP="008173C1">
      <w:pPr>
        <w:tabs>
          <w:tab w:val="left" w:pos="851"/>
        </w:tabs>
        <w:ind w:firstLine="567"/>
        <w:jc w:val="both"/>
        <w:rPr>
          <w:rFonts w:ascii="Times New Roman" w:hAnsi="Times New Roman" w:cs="Times New Roman"/>
          <w:sz w:val="28"/>
          <w:szCs w:val="28"/>
          <w:shd w:val="clear" w:color="auto" w:fill="FFFFFF"/>
          <w:lang w:val="uk-UA"/>
        </w:rPr>
      </w:pPr>
      <w:r w:rsidRPr="002744B6">
        <w:rPr>
          <w:rFonts w:ascii="Times New Roman" w:hAnsi="Times New Roman" w:cs="Times New Roman"/>
          <w:sz w:val="28"/>
          <w:szCs w:val="28"/>
          <w:shd w:val="clear" w:color="auto" w:fill="FFFFFF"/>
          <w:lang w:val="uk-UA"/>
        </w:rPr>
        <w:t>Зміни до Антикорупційної програми Інституту вносяться шляхом видання наказу Інституту, про що повідомляється Національне агентство з метою погодження змін, в порядку, встановленому Національним агентством.</w:t>
      </w:r>
    </w:p>
    <w:p w:rsidR="00983DF7" w:rsidRPr="002744B6" w:rsidRDefault="00983DF7" w:rsidP="008173C1">
      <w:pPr>
        <w:tabs>
          <w:tab w:val="left" w:pos="851"/>
        </w:tabs>
        <w:jc w:val="both"/>
        <w:rPr>
          <w:rFonts w:ascii="Times New Roman" w:hAnsi="Times New Roman" w:cs="Times New Roman"/>
          <w:sz w:val="28"/>
          <w:szCs w:val="28"/>
          <w:shd w:val="clear" w:color="auto" w:fill="FFFFFF"/>
          <w:lang w:val="uk-UA"/>
        </w:rPr>
      </w:pPr>
    </w:p>
    <w:p w:rsidR="00246FBE" w:rsidRPr="002744B6" w:rsidRDefault="002C15CF" w:rsidP="008173C1">
      <w:pPr>
        <w:tabs>
          <w:tab w:val="left" w:pos="851"/>
        </w:tabs>
        <w:ind w:firstLine="567"/>
        <w:jc w:val="center"/>
        <w:rPr>
          <w:rFonts w:ascii="Times New Roman" w:hAnsi="Times New Roman" w:cs="Times New Roman"/>
          <w:b/>
          <w:sz w:val="28"/>
          <w:szCs w:val="28"/>
          <w:shd w:val="clear" w:color="auto" w:fill="FFFFFF"/>
          <w:lang w:val="uk-UA"/>
        </w:rPr>
      </w:pPr>
      <w:r w:rsidRPr="002744B6">
        <w:rPr>
          <w:rFonts w:ascii="Times New Roman" w:hAnsi="Times New Roman" w:cs="Times New Roman"/>
          <w:b/>
          <w:sz w:val="28"/>
          <w:szCs w:val="28"/>
          <w:shd w:val="clear" w:color="auto" w:fill="FFFFFF"/>
          <w:lang w:val="uk-UA"/>
        </w:rPr>
        <w:t>V. Інші спрямовані на запобігання корупційним та пов’язаним з корупцією правопорушенням заходи</w:t>
      </w:r>
    </w:p>
    <w:p w:rsidR="005619BD" w:rsidRPr="002744B6" w:rsidRDefault="005619BD" w:rsidP="008173C1">
      <w:pPr>
        <w:tabs>
          <w:tab w:val="left" w:pos="851"/>
        </w:tabs>
        <w:ind w:firstLine="567"/>
        <w:jc w:val="center"/>
        <w:rPr>
          <w:rFonts w:ascii="Times New Roman" w:hAnsi="Times New Roman" w:cs="Times New Roman"/>
          <w:b/>
          <w:sz w:val="28"/>
          <w:szCs w:val="28"/>
          <w:shd w:val="clear" w:color="auto" w:fill="FFFFFF"/>
          <w:lang w:val="uk-UA"/>
        </w:rPr>
      </w:pPr>
    </w:p>
    <w:p w:rsidR="002C15CF" w:rsidRPr="002744B6" w:rsidRDefault="00A32E56" w:rsidP="008173C1">
      <w:pPr>
        <w:tabs>
          <w:tab w:val="left" w:pos="851"/>
        </w:tabs>
        <w:ind w:firstLine="567"/>
        <w:jc w:val="both"/>
        <w:rPr>
          <w:rFonts w:ascii="Times New Roman" w:hAnsi="Times New Roman" w:cs="Times New Roman"/>
          <w:sz w:val="28"/>
          <w:szCs w:val="28"/>
          <w:shd w:val="clear" w:color="auto" w:fill="FFFFFF"/>
          <w:lang w:val="uk-UA"/>
        </w:rPr>
      </w:pPr>
      <w:r w:rsidRPr="002744B6">
        <w:rPr>
          <w:rFonts w:ascii="Times New Roman" w:hAnsi="Times New Roman" w:cs="Times New Roman"/>
          <w:sz w:val="28"/>
          <w:szCs w:val="28"/>
          <w:shd w:val="clear" w:color="auto" w:fill="FFFFFF"/>
          <w:lang w:val="uk-UA"/>
        </w:rPr>
        <w:t>З метою забезпечення дотримання вимог фінансового контролю в Інституті затверджено Порядок взаємодії головного спеціаліста з питань запобігання корупції з відділом управління персоналом та документообігу з метою обліку суб’єктів декларування (наказ Інституту від 05.10.2020 за № 78), що дозволяє актуалізувати інформацію щодо осіб, які уповноважені на виконання функцій держави та осіб, що припиняють діяльність, пов’язану з виконанням функцій держави.</w:t>
      </w:r>
    </w:p>
    <w:p w:rsidR="00EB2EA3" w:rsidRPr="002744B6" w:rsidRDefault="00EB2EA3" w:rsidP="008173C1">
      <w:pPr>
        <w:tabs>
          <w:tab w:val="left" w:pos="851"/>
        </w:tabs>
        <w:ind w:firstLine="567"/>
        <w:jc w:val="both"/>
        <w:rPr>
          <w:rFonts w:ascii="Times New Roman" w:hAnsi="Times New Roman" w:cs="Times New Roman"/>
          <w:sz w:val="28"/>
          <w:szCs w:val="28"/>
          <w:shd w:val="clear" w:color="auto" w:fill="FFFFFF"/>
          <w:lang w:val="uk-UA"/>
        </w:rPr>
      </w:pPr>
      <w:r w:rsidRPr="002744B6">
        <w:rPr>
          <w:rFonts w:ascii="Times New Roman" w:hAnsi="Times New Roman" w:cs="Times New Roman"/>
          <w:sz w:val="28"/>
          <w:szCs w:val="28"/>
          <w:shd w:val="clear" w:color="auto" w:fill="FFFFFF"/>
          <w:lang w:val="uk-UA"/>
        </w:rPr>
        <w:t xml:space="preserve">Визначено внутрішні канали повідомлення про можливі факти корупційних або пов’язаних з корупцією правопорушень, інших порушень Закону визначено «гарячу лінію» тел. (044)290 28 03 та електронну скриньку </w:t>
      </w:r>
      <w:hyperlink r:id="rId15" w:history="1">
        <w:r w:rsidRPr="002744B6">
          <w:rPr>
            <w:rStyle w:val="aa"/>
            <w:rFonts w:ascii="Times New Roman" w:hAnsi="Times New Roman" w:cs="Times New Roman"/>
            <w:color w:val="auto"/>
            <w:sz w:val="28"/>
            <w:szCs w:val="28"/>
            <w:u w:val="none"/>
            <w:shd w:val="clear" w:color="auto" w:fill="FFFFFF"/>
            <w:lang w:val="uk-UA"/>
          </w:rPr>
          <w:t>zapcor@uinp.gov.ua</w:t>
        </w:r>
      </w:hyperlink>
      <w:r w:rsidRPr="002744B6">
        <w:rPr>
          <w:rFonts w:ascii="Times New Roman" w:hAnsi="Times New Roman" w:cs="Times New Roman"/>
          <w:sz w:val="28"/>
          <w:szCs w:val="28"/>
          <w:shd w:val="clear" w:color="auto" w:fill="FFFFFF"/>
          <w:lang w:val="uk-UA"/>
        </w:rPr>
        <w:t>.</w:t>
      </w:r>
    </w:p>
    <w:p w:rsidR="008173C1" w:rsidRPr="00AE33B4" w:rsidRDefault="00EB2EA3" w:rsidP="00AE33B4">
      <w:pPr>
        <w:tabs>
          <w:tab w:val="left" w:pos="851"/>
        </w:tabs>
        <w:ind w:firstLine="567"/>
        <w:jc w:val="both"/>
        <w:rPr>
          <w:bCs/>
          <w:sz w:val="28"/>
          <w:szCs w:val="28"/>
          <w:lang w:val="uk-UA"/>
        </w:rPr>
      </w:pPr>
      <w:r w:rsidRPr="002744B6">
        <w:rPr>
          <w:rFonts w:ascii="Times New Roman" w:hAnsi="Times New Roman" w:cs="Times New Roman"/>
          <w:sz w:val="28"/>
          <w:szCs w:val="28"/>
          <w:shd w:val="clear" w:color="auto" w:fill="FFFFFF"/>
          <w:lang w:val="uk-UA"/>
        </w:rPr>
        <w:t xml:space="preserve">Розроблено та схвалено </w:t>
      </w:r>
      <w:r w:rsidRPr="002744B6">
        <w:rPr>
          <w:rFonts w:ascii="Times New Roman" w:hAnsi="Times New Roman" w:cs="Times New Roman"/>
          <w:sz w:val="28"/>
          <w:szCs w:val="28"/>
          <w:lang w:val="uk-UA"/>
        </w:rPr>
        <w:t xml:space="preserve">Методичні рекомендації щодо </w:t>
      </w:r>
      <w:bookmarkStart w:id="12" w:name="bookmark1"/>
      <w:r w:rsidRPr="002744B6">
        <w:rPr>
          <w:rFonts w:ascii="Times New Roman" w:hAnsi="Times New Roman" w:cs="Times New Roman"/>
          <w:sz w:val="28"/>
          <w:szCs w:val="28"/>
          <w:lang w:val="uk-UA"/>
        </w:rPr>
        <w:t xml:space="preserve">впровадження механізмів заохочення викривачів та формування культури повідомлення про </w:t>
      </w:r>
      <w:r w:rsidRPr="002744B6">
        <w:rPr>
          <w:rFonts w:ascii="Times New Roman" w:hAnsi="Times New Roman" w:cs="Times New Roman"/>
          <w:sz w:val="28"/>
          <w:szCs w:val="28"/>
          <w:lang w:val="uk-UA"/>
        </w:rPr>
        <w:lastRenderedPageBreak/>
        <w:t>можливі факти корупційних або пов’язаних з корупцією правопорушень, інших порушень Закону України «Про запобігання</w:t>
      </w:r>
      <w:bookmarkEnd w:id="12"/>
      <w:r w:rsidRPr="002744B6">
        <w:rPr>
          <w:rFonts w:ascii="Times New Roman" w:hAnsi="Times New Roman" w:cs="Times New Roman"/>
          <w:sz w:val="28"/>
          <w:szCs w:val="28"/>
          <w:lang w:val="uk-UA"/>
        </w:rPr>
        <w:t xml:space="preserve"> </w:t>
      </w:r>
      <w:bookmarkStart w:id="13" w:name="bookmark2"/>
      <w:r w:rsidRPr="002744B6">
        <w:rPr>
          <w:rFonts w:ascii="Times New Roman" w:hAnsi="Times New Roman" w:cs="Times New Roman"/>
          <w:sz w:val="28"/>
          <w:szCs w:val="28"/>
          <w:lang w:val="uk-UA"/>
        </w:rPr>
        <w:t>корупції»</w:t>
      </w:r>
      <w:bookmarkEnd w:id="13"/>
      <w:r w:rsidRPr="002744B6">
        <w:rPr>
          <w:rFonts w:ascii="Times New Roman" w:hAnsi="Times New Roman" w:cs="Times New Roman"/>
          <w:sz w:val="28"/>
          <w:szCs w:val="28"/>
          <w:lang w:val="uk-UA"/>
        </w:rPr>
        <w:t xml:space="preserve"> та Методичні рекомендації щодо організації роботи по перевірці повідомлень про корупційні правопорушення та правопорушення пов’язані з корупцією, інших порушень вимог Закону України «Про запобігання корупції» та роботи з викривачами, якими визначено механізми реалізації права </w:t>
      </w:r>
      <w:r w:rsidRPr="002744B6">
        <w:rPr>
          <w:sz w:val="28"/>
          <w:szCs w:val="28"/>
          <w:lang w:val="uk-UA"/>
        </w:rPr>
        <w:t xml:space="preserve">викривача на повідомлення про можливі факти корупційних або пов’язаних з корупцією правопорушень </w:t>
      </w:r>
      <w:r w:rsidR="00971126" w:rsidRPr="002744B6">
        <w:rPr>
          <w:sz w:val="28"/>
          <w:szCs w:val="28"/>
          <w:lang w:val="uk-UA"/>
        </w:rPr>
        <w:t>в Інституті, а саме: письмовим повідомленням на адресу – 01021</w:t>
      </w:r>
      <w:r w:rsidR="008173C1" w:rsidRPr="002744B6">
        <w:rPr>
          <w:sz w:val="28"/>
          <w:szCs w:val="28"/>
          <w:lang w:val="uk-UA"/>
        </w:rPr>
        <w:t>,</w:t>
      </w:r>
      <w:r w:rsidR="00971126" w:rsidRPr="002744B6">
        <w:rPr>
          <w:sz w:val="28"/>
          <w:szCs w:val="28"/>
          <w:lang w:val="uk-UA"/>
        </w:rPr>
        <w:t xml:space="preserve"> м. Київ, вул. Липська, 16; на особистому прийомі Уповноваженої особи за адресою – м. Київ, вул. Липська, 16, каб. № 226; повідомленням на електронну поштову скриньку для повідомлень викривача – </w:t>
      </w:r>
      <w:hyperlink r:id="rId16" w:history="1">
        <w:r w:rsidR="00971126" w:rsidRPr="002744B6">
          <w:rPr>
            <w:rStyle w:val="aa"/>
            <w:bCs/>
            <w:color w:val="auto"/>
            <w:sz w:val="28"/>
            <w:szCs w:val="28"/>
            <w:u w:val="none"/>
            <w:lang w:val="uk-UA"/>
          </w:rPr>
          <w:t>vukruvach@uinp.gov.ua</w:t>
        </w:r>
      </w:hyperlink>
      <w:r w:rsidR="00971126" w:rsidRPr="002744B6">
        <w:rPr>
          <w:bCs/>
          <w:sz w:val="28"/>
          <w:szCs w:val="28"/>
          <w:lang w:val="uk-UA"/>
        </w:rPr>
        <w:t>.</w:t>
      </w:r>
      <w:bookmarkStart w:id="14" w:name="_GoBack"/>
      <w:bookmarkEnd w:id="14"/>
    </w:p>
    <w:sectPr w:rsidR="008173C1" w:rsidRPr="00AE33B4" w:rsidSect="005619BD">
      <w:headerReference w:type="default" r:id="rId1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0F0" w:rsidRDefault="004600F0" w:rsidP="00183726">
      <w:r>
        <w:separator/>
      </w:r>
    </w:p>
  </w:endnote>
  <w:endnote w:type="continuationSeparator" w:id="0">
    <w:p w:rsidR="004600F0" w:rsidRDefault="004600F0" w:rsidP="00183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Liberation Serif">
    <w:altName w:val="Times New Roman"/>
    <w:charset w:val="CC"/>
    <w:family w:val="roman"/>
    <w:pitch w:val="variable"/>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0F0" w:rsidRDefault="004600F0" w:rsidP="00183726">
      <w:r>
        <w:separator/>
      </w:r>
    </w:p>
  </w:footnote>
  <w:footnote w:type="continuationSeparator" w:id="0">
    <w:p w:rsidR="004600F0" w:rsidRDefault="004600F0" w:rsidP="001837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043876292"/>
      <w:docPartObj>
        <w:docPartGallery w:val="Page Numbers (Top of Page)"/>
        <w:docPartUnique/>
      </w:docPartObj>
    </w:sdtPr>
    <w:sdtEndPr/>
    <w:sdtContent>
      <w:p w:rsidR="00183726" w:rsidRPr="00597B37" w:rsidRDefault="00183726">
        <w:pPr>
          <w:pStyle w:val="ab"/>
          <w:jc w:val="right"/>
          <w:rPr>
            <w:rFonts w:ascii="Times New Roman" w:hAnsi="Times New Roman" w:cs="Times New Roman"/>
          </w:rPr>
        </w:pPr>
        <w:r w:rsidRPr="00597B37">
          <w:rPr>
            <w:rFonts w:ascii="Times New Roman" w:hAnsi="Times New Roman" w:cs="Times New Roman"/>
          </w:rPr>
          <w:fldChar w:fldCharType="begin"/>
        </w:r>
        <w:r w:rsidRPr="00597B37">
          <w:rPr>
            <w:rFonts w:ascii="Times New Roman" w:hAnsi="Times New Roman" w:cs="Times New Roman"/>
          </w:rPr>
          <w:instrText>PAGE   \* MERGEFORMAT</w:instrText>
        </w:r>
        <w:r w:rsidRPr="00597B37">
          <w:rPr>
            <w:rFonts w:ascii="Times New Roman" w:hAnsi="Times New Roman" w:cs="Times New Roman"/>
          </w:rPr>
          <w:fldChar w:fldCharType="separate"/>
        </w:r>
        <w:r w:rsidR="00AE33B4" w:rsidRPr="00AE33B4">
          <w:rPr>
            <w:rFonts w:ascii="Times New Roman" w:hAnsi="Times New Roman" w:cs="Times New Roman"/>
            <w:noProof/>
            <w:lang w:val="ru-RU"/>
          </w:rPr>
          <w:t>9</w:t>
        </w:r>
        <w:r w:rsidRPr="00597B37">
          <w:rPr>
            <w:rFonts w:ascii="Times New Roman" w:hAnsi="Times New Roman" w:cs="Times New Roman"/>
          </w:rPr>
          <w:fldChar w:fldCharType="end"/>
        </w:r>
      </w:p>
    </w:sdtContent>
  </w:sdt>
  <w:p w:rsidR="00183726" w:rsidRDefault="00183726">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7A96ADF"/>
    <w:multiLevelType w:val="hybridMultilevel"/>
    <w:tmpl w:val="5FBE56F0"/>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nsid w:val="254D33F3"/>
    <w:multiLevelType w:val="hybridMultilevel"/>
    <w:tmpl w:val="0414B6CA"/>
    <w:lvl w:ilvl="0" w:tplc="DE88C790">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9451D8"/>
    <w:multiLevelType w:val="hybridMultilevel"/>
    <w:tmpl w:val="BE7040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F4D5C92"/>
    <w:multiLevelType w:val="hybridMultilevel"/>
    <w:tmpl w:val="937ECA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B65F77"/>
    <w:multiLevelType w:val="hybridMultilevel"/>
    <w:tmpl w:val="969EB6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244747B"/>
    <w:multiLevelType w:val="hybridMultilevel"/>
    <w:tmpl w:val="45D0D422"/>
    <w:lvl w:ilvl="0" w:tplc="CD1EA7A8">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4"/>
  </w:num>
  <w:num w:numId="5">
    <w:abstractNumId w:val="5"/>
  </w:num>
  <w:num w:numId="6">
    <w:abstractNumId w:val="1"/>
  </w:num>
  <w:num w:numId="7">
    <w:abstractNumId w:val="2"/>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DE0"/>
    <w:rsid w:val="000004C3"/>
    <w:rsid w:val="00002B53"/>
    <w:rsid w:val="00005A8B"/>
    <w:rsid w:val="0001416A"/>
    <w:rsid w:val="000152E9"/>
    <w:rsid w:val="00026B78"/>
    <w:rsid w:val="00043F0D"/>
    <w:rsid w:val="00044768"/>
    <w:rsid w:val="00044FA6"/>
    <w:rsid w:val="000463F4"/>
    <w:rsid w:val="00051015"/>
    <w:rsid w:val="000574D5"/>
    <w:rsid w:val="00080941"/>
    <w:rsid w:val="00081875"/>
    <w:rsid w:val="00082416"/>
    <w:rsid w:val="00083BED"/>
    <w:rsid w:val="000862CD"/>
    <w:rsid w:val="00086A07"/>
    <w:rsid w:val="00087648"/>
    <w:rsid w:val="00094563"/>
    <w:rsid w:val="000951E9"/>
    <w:rsid w:val="000978F3"/>
    <w:rsid w:val="000A0C5F"/>
    <w:rsid w:val="000A1718"/>
    <w:rsid w:val="000A7B05"/>
    <w:rsid w:val="000B363A"/>
    <w:rsid w:val="000C52BD"/>
    <w:rsid w:val="000C5FCD"/>
    <w:rsid w:val="000C6689"/>
    <w:rsid w:val="000C72A6"/>
    <w:rsid w:val="000D3433"/>
    <w:rsid w:val="000D543C"/>
    <w:rsid w:val="000E0FE1"/>
    <w:rsid w:val="000E1487"/>
    <w:rsid w:val="000E1588"/>
    <w:rsid w:val="000F4577"/>
    <w:rsid w:val="001033B8"/>
    <w:rsid w:val="001074F5"/>
    <w:rsid w:val="00116ED8"/>
    <w:rsid w:val="0012011E"/>
    <w:rsid w:val="0013384B"/>
    <w:rsid w:val="00135891"/>
    <w:rsid w:val="00143B77"/>
    <w:rsid w:val="00165A5E"/>
    <w:rsid w:val="00165CF0"/>
    <w:rsid w:val="00167F05"/>
    <w:rsid w:val="00170831"/>
    <w:rsid w:val="00171154"/>
    <w:rsid w:val="00174E74"/>
    <w:rsid w:val="0017690F"/>
    <w:rsid w:val="00183726"/>
    <w:rsid w:val="001905A2"/>
    <w:rsid w:val="001917D2"/>
    <w:rsid w:val="00193962"/>
    <w:rsid w:val="00195065"/>
    <w:rsid w:val="00197343"/>
    <w:rsid w:val="001A1234"/>
    <w:rsid w:val="001A5DF8"/>
    <w:rsid w:val="001B55EF"/>
    <w:rsid w:val="001C10DC"/>
    <w:rsid w:val="001C28F2"/>
    <w:rsid w:val="001C6990"/>
    <w:rsid w:val="001C7D7E"/>
    <w:rsid w:val="001D0224"/>
    <w:rsid w:val="001D2951"/>
    <w:rsid w:val="001D2FD6"/>
    <w:rsid w:val="001D5A9B"/>
    <w:rsid w:val="001F42E9"/>
    <w:rsid w:val="001F64D2"/>
    <w:rsid w:val="00210E47"/>
    <w:rsid w:val="00212199"/>
    <w:rsid w:val="00212CEC"/>
    <w:rsid w:val="00212FFF"/>
    <w:rsid w:val="002153F1"/>
    <w:rsid w:val="00215E86"/>
    <w:rsid w:val="0022603F"/>
    <w:rsid w:val="00230F73"/>
    <w:rsid w:val="002313FF"/>
    <w:rsid w:val="00232731"/>
    <w:rsid w:val="00235AC0"/>
    <w:rsid w:val="00242BDB"/>
    <w:rsid w:val="00246F18"/>
    <w:rsid w:val="00246FBE"/>
    <w:rsid w:val="00253A35"/>
    <w:rsid w:val="002574C6"/>
    <w:rsid w:val="00265E67"/>
    <w:rsid w:val="00267B97"/>
    <w:rsid w:val="00270E9F"/>
    <w:rsid w:val="00271A73"/>
    <w:rsid w:val="002744B6"/>
    <w:rsid w:val="00282261"/>
    <w:rsid w:val="00282734"/>
    <w:rsid w:val="00285E1E"/>
    <w:rsid w:val="002871BC"/>
    <w:rsid w:val="0029212C"/>
    <w:rsid w:val="00293195"/>
    <w:rsid w:val="002944F9"/>
    <w:rsid w:val="00296C46"/>
    <w:rsid w:val="002A079C"/>
    <w:rsid w:val="002A2D49"/>
    <w:rsid w:val="002A65C8"/>
    <w:rsid w:val="002A72F0"/>
    <w:rsid w:val="002A78E8"/>
    <w:rsid w:val="002B145F"/>
    <w:rsid w:val="002B1DE5"/>
    <w:rsid w:val="002B649E"/>
    <w:rsid w:val="002C15CF"/>
    <w:rsid w:val="002C7DE0"/>
    <w:rsid w:val="002D374A"/>
    <w:rsid w:val="002D3DD2"/>
    <w:rsid w:val="002D3EC7"/>
    <w:rsid w:val="002D78E2"/>
    <w:rsid w:val="002D7B16"/>
    <w:rsid w:val="002E731B"/>
    <w:rsid w:val="002E7CD1"/>
    <w:rsid w:val="002F5B42"/>
    <w:rsid w:val="002F6C31"/>
    <w:rsid w:val="003012AF"/>
    <w:rsid w:val="0031141D"/>
    <w:rsid w:val="00311FA3"/>
    <w:rsid w:val="0031228E"/>
    <w:rsid w:val="00323736"/>
    <w:rsid w:val="0032560C"/>
    <w:rsid w:val="00330BC2"/>
    <w:rsid w:val="0033142C"/>
    <w:rsid w:val="003430D0"/>
    <w:rsid w:val="00343A50"/>
    <w:rsid w:val="0035082F"/>
    <w:rsid w:val="00355973"/>
    <w:rsid w:val="00367E12"/>
    <w:rsid w:val="003747AD"/>
    <w:rsid w:val="0038150A"/>
    <w:rsid w:val="00385D8B"/>
    <w:rsid w:val="00387719"/>
    <w:rsid w:val="003915DE"/>
    <w:rsid w:val="003934E1"/>
    <w:rsid w:val="003977C7"/>
    <w:rsid w:val="00397C33"/>
    <w:rsid w:val="003A0C5F"/>
    <w:rsid w:val="003A193E"/>
    <w:rsid w:val="003A5EAC"/>
    <w:rsid w:val="003B3C4D"/>
    <w:rsid w:val="003C2982"/>
    <w:rsid w:val="003D05E0"/>
    <w:rsid w:val="003D151B"/>
    <w:rsid w:val="003E5F82"/>
    <w:rsid w:val="003E6EEC"/>
    <w:rsid w:val="003F1B65"/>
    <w:rsid w:val="003F3EC8"/>
    <w:rsid w:val="003F71E0"/>
    <w:rsid w:val="00402011"/>
    <w:rsid w:val="00402DFC"/>
    <w:rsid w:val="00414AF5"/>
    <w:rsid w:val="00420C40"/>
    <w:rsid w:val="00420D5C"/>
    <w:rsid w:val="00422DFB"/>
    <w:rsid w:val="00431779"/>
    <w:rsid w:val="00442C0C"/>
    <w:rsid w:val="00444079"/>
    <w:rsid w:val="0045546B"/>
    <w:rsid w:val="0045695E"/>
    <w:rsid w:val="00456BF0"/>
    <w:rsid w:val="00457AAD"/>
    <w:rsid w:val="00457C15"/>
    <w:rsid w:val="004600F0"/>
    <w:rsid w:val="0046085E"/>
    <w:rsid w:val="00464183"/>
    <w:rsid w:val="004703B9"/>
    <w:rsid w:val="004765B5"/>
    <w:rsid w:val="00481C76"/>
    <w:rsid w:val="0048594F"/>
    <w:rsid w:val="00494C03"/>
    <w:rsid w:val="004A4C50"/>
    <w:rsid w:val="004A6E6B"/>
    <w:rsid w:val="004A730C"/>
    <w:rsid w:val="004B047F"/>
    <w:rsid w:val="004B1607"/>
    <w:rsid w:val="004B345F"/>
    <w:rsid w:val="004B62C7"/>
    <w:rsid w:val="004C1B80"/>
    <w:rsid w:val="004D34CF"/>
    <w:rsid w:val="004D4551"/>
    <w:rsid w:val="004D6165"/>
    <w:rsid w:val="004E382A"/>
    <w:rsid w:val="004E4B13"/>
    <w:rsid w:val="004E5136"/>
    <w:rsid w:val="00505FA1"/>
    <w:rsid w:val="00532BC5"/>
    <w:rsid w:val="00532D77"/>
    <w:rsid w:val="00535DB2"/>
    <w:rsid w:val="00536404"/>
    <w:rsid w:val="00544596"/>
    <w:rsid w:val="00546723"/>
    <w:rsid w:val="00547FDD"/>
    <w:rsid w:val="00552E2C"/>
    <w:rsid w:val="005575B0"/>
    <w:rsid w:val="00560276"/>
    <w:rsid w:val="00560476"/>
    <w:rsid w:val="005605AA"/>
    <w:rsid w:val="005619BD"/>
    <w:rsid w:val="00562FAC"/>
    <w:rsid w:val="00563831"/>
    <w:rsid w:val="00566CB1"/>
    <w:rsid w:val="00574D6D"/>
    <w:rsid w:val="005775B3"/>
    <w:rsid w:val="005800E9"/>
    <w:rsid w:val="005845A3"/>
    <w:rsid w:val="00586479"/>
    <w:rsid w:val="0058709F"/>
    <w:rsid w:val="0059412F"/>
    <w:rsid w:val="005941AD"/>
    <w:rsid w:val="00596DBE"/>
    <w:rsid w:val="00597B37"/>
    <w:rsid w:val="00597EE5"/>
    <w:rsid w:val="005A0484"/>
    <w:rsid w:val="005A30FC"/>
    <w:rsid w:val="005A75F7"/>
    <w:rsid w:val="005B0DE4"/>
    <w:rsid w:val="005B29FB"/>
    <w:rsid w:val="005B5136"/>
    <w:rsid w:val="005C003F"/>
    <w:rsid w:val="005C2ACF"/>
    <w:rsid w:val="005C7802"/>
    <w:rsid w:val="005D3177"/>
    <w:rsid w:val="005D6C2C"/>
    <w:rsid w:val="005D7BE8"/>
    <w:rsid w:val="005E4175"/>
    <w:rsid w:val="005E79BD"/>
    <w:rsid w:val="005F1153"/>
    <w:rsid w:val="005F1C52"/>
    <w:rsid w:val="005F217C"/>
    <w:rsid w:val="005F27B7"/>
    <w:rsid w:val="005F770B"/>
    <w:rsid w:val="00600232"/>
    <w:rsid w:val="006033A2"/>
    <w:rsid w:val="00603B8E"/>
    <w:rsid w:val="00613B91"/>
    <w:rsid w:val="0061502E"/>
    <w:rsid w:val="006151A0"/>
    <w:rsid w:val="00617322"/>
    <w:rsid w:val="0061793E"/>
    <w:rsid w:val="006275A3"/>
    <w:rsid w:val="0062764B"/>
    <w:rsid w:val="00637A58"/>
    <w:rsid w:val="00642EF4"/>
    <w:rsid w:val="006502C9"/>
    <w:rsid w:val="00653F31"/>
    <w:rsid w:val="006552AC"/>
    <w:rsid w:val="00657D92"/>
    <w:rsid w:val="00657F7F"/>
    <w:rsid w:val="00660A55"/>
    <w:rsid w:val="006610BB"/>
    <w:rsid w:val="00672A6C"/>
    <w:rsid w:val="00674325"/>
    <w:rsid w:val="00676185"/>
    <w:rsid w:val="00676CD6"/>
    <w:rsid w:val="00691D19"/>
    <w:rsid w:val="00692BD4"/>
    <w:rsid w:val="006937C7"/>
    <w:rsid w:val="006948C2"/>
    <w:rsid w:val="00697C62"/>
    <w:rsid w:val="006A08E6"/>
    <w:rsid w:val="006A0DE6"/>
    <w:rsid w:val="006A5D69"/>
    <w:rsid w:val="006B1DD0"/>
    <w:rsid w:val="006C3684"/>
    <w:rsid w:val="006C435A"/>
    <w:rsid w:val="006C4920"/>
    <w:rsid w:val="006C727E"/>
    <w:rsid w:val="006C78C3"/>
    <w:rsid w:val="006D3319"/>
    <w:rsid w:val="006D3DC6"/>
    <w:rsid w:val="006D7680"/>
    <w:rsid w:val="006E6D06"/>
    <w:rsid w:val="006E6EFD"/>
    <w:rsid w:val="00715425"/>
    <w:rsid w:val="0071737D"/>
    <w:rsid w:val="00722C09"/>
    <w:rsid w:val="0072445D"/>
    <w:rsid w:val="0072649B"/>
    <w:rsid w:val="0073708D"/>
    <w:rsid w:val="007378FF"/>
    <w:rsid w:val="00741533"/>
    <w:rsid w:val="007501C9"/>
    <w:rsid w:val="00750B54"/>
    <w:rsid w:val="00767151"/>
    <w:rsid w:val="007677B9"/>
    <w:rsid w:val="007719B9"/>
    <w:rsid w:val="0077465E"/>
    <w:rsid w:val="0077733A"/>
    <w:rsid w:val="0078197A"/>
    <w:rsid w:val="00791E60"/>
    <w:rsid w:val="00793BD6"/>
    <w:rsid w:val="00795E65"/>
    <w:rsid w:val="007B456D"/>
    <w:rsid w:val="007C2A44"/>
    <w:rsid w:val="007C576A"/>
    <w:rsid w:val="007C7194"/>
    <w:rsid w:val="007D4B98"/>
    <w:rsid w:val="007D615C"/>
    <w:rsid w:val="007D63B3"/>
    <w:rsid w:val="007E3A9D"/>
    <w:rsid w:val="007E73BA"/>
    <w:rsid w:val="007F19A1"/>
    <w:rsid w:val="007F2061"/>
    <w:rsid w:val="0080057B"/>
    <w:rsid w:val="00806670"/>
    <w:rsid w:val="00812DC7"/>
    <w:rsid w:val="00815CEC"/>
    <w:rsid w:val="008173C1"/>
    <w:rsid w:val="00820EBE"/>
    <w:rsid w:val="0083383C"/>
    <w:rsid w:val="008422FF"/>
    <w:rsid w:val="0084434E"/>
    <w:rsid w:val="00854A1A"/>
    <w:rsid w:val="00861E3D"/>
    <w:rsid w:val="008638BE"/>
    <w:rsid w:val="00863C2C"/>
    <w:rsid w:val="00864CB9"/>
    <w:rsid w:val="00867C08"/>
    <w:rsid w:val="0087537C"/>
    <w:rsid w:val="00880EBF"/>
    <w:rsid w:val="00883E50"/>
    <w:rsid w:val="00884FDA"/>
    <w:rsid w:val="00886539"/>
    <w:rsid w:val="008B1FB6"/>
    <w:rsid w:val="008B24A8"/>
    <w:rsid w:val="008B4FA7"/>
    <w:rsid w:val="008B5D78"/>
    <w:rsid w:val="008B646A"/>
    <w:rsid w:val="008C23C0"/>
    <w:rsid w:val="008E549F"/>
    <w:rsid w:val="008F2740"/>
    <w:rsid w:val="008F39E2"/>
    <w:rsid w:val="00901B33"/>
    <w:rsid w:val="00914802"/>
    <w:rsid w:val="009153A0"/>
    <w:rsid w:val="00922775"/>
    <w:rsid w:val="00925A48"/>
    <w:rsid w:val="00925C6D"/>
    <w:rsid w:val="009264A1"/>
    <w:rsid w:val="00927A74"/>
    <w:rsid w:val="009308E0"/>
    <w:rsid w:val="00932FA7"/>
    <w:rsid w:val="00945909"/>
    <w:rsid w:val="00946155"/>
    <w:rsid w:val="00954EDD"/>
    <w:rsid w:val="00971126"/>
    <w:rsid w:val="00973CBF"/>
    <w:rsid w:val="009745F8"/>
    <w:rsid w:val="0097665F"/>
    <w:rsid w:val="00983DF7"/>
    <w:rsid w:val="00985471"/>
    <w:rsid w:val="009856AD"/>
    <w:rsid w:val="00985A8C"/>
    <w:rsid w:val="0098694A"/>
    <w:rsid w:val="00986A6B"/>
    <w:rsid w:val="00986BB3"/>
    <w:rsid w:val="0098770F"/>
    <w:rsid w:val="00990CF6"/>
    <w:rsid w:val="00994588"/>
    <w:rsid w:val="009A550E"/>
    <w:rsid w:val="009B0BCE"/>
    <w:rsid w:val="009D294C"/>
    <w:rsid w:val="009D4028"/>
    <w:rsid w:val="009D7CD2"/>
    <w:rsid w:val="009F0182"/>
    <w:rsid w:val="00A005F2"/>
    <w:rsid w:val="00A00B5B"/>
    <w:rsid w:val="00A06674"/>
    <w:rsid w:val="00A07722"/>
    <w:rsid w:val="00A110CB"/>
    <w:rsid w:val="00A12283"/>
    <w:rsid w:val="00A14317"/>
    <w:rsid w:val="00A21291"/>
    <w:rsid w:val="00A32E56"/>
    <w:rsid w:val="00A422D2"/>
    <w:rsid w:val="00A43754"/>
    <w:rsid w:val="00A47132"/>
    <w:rsid w:val="00A57D6B"/>
    <w:rsid w:val="00A64702"/>
    <w:rsid w:val="00A714A7"/>
    <w:rsid w:val="00A71FC1"/>
    <w:rsid w:val="00A73C70"/>
    <w:rsid w:val="00A82342"/>
    <w:rsid w:val="00A84897"/>
    <w:rsid w:val="00A92497"/>
    <w:rsid w:val="00A92C0E"/>
    <w:rsid w:val="00AA63AC"/>
    <w:rsid w:val="00AB7A45"/>
    <w:rsid w:val="00AC0DE4"/>
    <w:rsid w:val="00AC4A32"/>
    <w:rsid w:val="00AC7C5C"/>
    <w:rsid w:val="00AD0DCE"/>
    <w:rsid w:val="00AD312B"/>
    <w:rsid w:val="00AE0633"/>
    <w:rsid w:val="00AE33B4"/>
    <w:rsid w:val="00AF1347"/>
    <w:rsid w:val="00AF541D"/>
    <w:rsid w:val="00B01E50"/>
    <w:rsid w:val="00B04340"/>
    <w:rsid w:val="00B123B5"/>
    <w:rsid w:val="00B20DA5"/>
    <w:rsid w:val="00B346A5"/>
    <w:rsid w:val="00B355F7"/>
    <w:rsid w:val="00B402B9"/>
    <w:rsid w:val="00B47AF6"/>
    <w:rsid w:val="00B52AD0"/>
    <w:rsid w:val="00B53611"/>
    <w:rsid w:val="00B54432"/>
    <w:rsid w:val="00B660D5"/>
    <w:rsid w:val="00B716F0"/>
    <w:rsid w:val="00B8154C"/>
    <w:rsid w:val="00B858A6"/>
    <w:rsid w:val="00BA3454"/>
    <w:rsid w:val="00BA6D23"/>
    <w:rsid w:val="00BB37B6"/>
    <w:rsid w:val="00BC012B"/>
    <w:rsid w:val="00BC4FB7"/>
    <w:rsid w:val="00BC54A3"/>
    <w:rsid w:val="00BD1181"/>
    <w:rsid w:val="00BD2CB3"/>
    <w:rsid w:val="00BE1923"/>
    <w:rsid w:val="00BE25C3"/>
    <w:rsid w:val="00BF1D24"/>
    <w:rsid w:val="00BF3AA0"/>
    <w:rsid w:val="00BF3F09"/>
    <w:rsid w:val="00BF66AF"/>
    <w:rsid w:val="00C11771"/>
    <w:rsid w:val="00C11DBE"/>
    <w:rsid w:val="00C14B5F"/>
    <w:rsid w:val="00C20B39"/>
    <w:rsid w:val="00C24BA6"/>
    <w:rsid w:val="00C253D9"/>
    <w:rsid w:val="00C30B13"/>
    <w:rsid w:val="00C40267"/>
    <w:rsid w:val="00C4031A"/>
    <w:rsid w:val="00C422E8"/>
    <w:rsid w:val="00C4288E"/>
    <w:rsid w:val="00C62D2B"/>
    <w:rsid w:val="00C648DA"/>
    <w:rsid w:val="00C6497A"/>
    <w:rsid w:val="00C65F6F"/>
    <w:rsid w:val="00C701BB"/>
    <w:rsid w:val="00C7247A"/>
    <w:rsid w:val="00C823C6"/>
    <w:rsid w:val="00C8250F"/>
    <w:rsid w:val="00C832C8"/>
    <w:rsid w:val="00CA4952"/>
    <w:rsid w:val="00CA4BC8"/>
    <w:rsid w:val="00CB1623"/>
    <w:rsid w:val="00CC0E30"/>
    <w:rsid w:val="00CC3266"/>
    <w:rsid w:val="00CC5A16"/>
    <w:rsid w:val="00CD25BC"/>
    <w:rsid w:val="00CD30E6"/>
    <w:rsid w:val="00CE056E"/>
    <w:rsid w:val="00CE7532"/>
    <w:rsid w:val="00CF2CBB"/>
    <w:rsid w:val="00D01110"/>
    <w:rsid w:val="00D07160"/>
    <w:rsid w:val="00D13A95"/>
    <w:rsid w:val="00D160BC"/>
    <w:rsid w:val="00D1619A"/>
    <w:rsid w:val="00D215C0"/>
    <w:rsid w:val="00D21993"/>
    <w:rsid w:val="00D25888"/>
    <w:rsid w:val="00D26FCA"/>
    <w:rsid w:val="00D27D6F"/>
    <w:rsid w:val="00D321E8"/>
    <w:rsid w:val="00D41FC6"/>
    <w:rsid w:val="00D441C9"/>
    <w:rsid w:val="00D46BC4"/>
    <w:rsid w:val="00D50DDF"/>
    <w:rsid w:val="00D54CA5"/>
    <w:rsid w:val="00D57FD6"/>
    <w:rsid w:val="00D64216"/>
    <w:rsid w:val="00D67152"/>
    <w:rsid w:val="00D8390B"/>
    <w:rsid w:val="00DB0461"/>
    <w:rsid w:val="00DB6B0C"/>
    <w:rsid w:val="00DC0DB1"/>
    <w:rsid w:val="00DD0EC4"/>
    <w:rsid w:val="00DD5260"/>
    <w:rsid w:val="00DD7BC1"/>
    <w:rsid w:val="00DE1E77"/>
    <w:rsid w:val="00DE3D9B"/>
    <w:rsid w:val="00DE5C5F"/>
    <w:rsid w:val="00DF50C3"/>
    <w:rsid w:val="00DF6ED7"/>
    <w:rsid w:val="00E05404"/>
    <w:rsid w:val="00E078C7"/>
    <w:rsid w:val="00E106D3"/>
    <w:rsid w:val="00E120C0"/>
    <w:rsid w:val="00E1490F"/>
    <w:rsid w:val="00E17282"/>
    <w:rsid w:val="00E20587"/>
    <w:rsid w:val="00E36371"/>
    <w:rsid w:val="00E451D4"/>
    <w:rsid w:val="00E522D4"/>
    <w:rsid w:val="00E52B53"/>
    <w:rsid w:val="00E56E1B"/>
    <w:rsid w:val="00E6090F"/>
    <w:rsid w:val="00E610A1"/>
    <w:rsid w:val="00E620EA"/>
    <w:rsid w:val="00E66D37"/>
    <w:rsid w:val="00E72D12"/>
    <w:rsid w:val="00E75CD3"/>
    <w:rsid w:val="00E800FF"/>
    <w:rsid w:val="00E80EA0"/>
    <w:rsid w:val="00E846FF"/>
    <w:rsid w:val="00E84A2E"/>
    <w:rsid w:val="00EA66B1"/>
    <w:rsid w:val="00EA7456"/>
    <w:rsid w:val="00EA7CEA"/>
    <w:rsid w:val="00EB2EA3"/>
    <w:rsid w:val="00EB42E1"/>
    <w:rsid w:val="00EB7E7E"/>
    <w:rsid w:val="00EC0C94"/>
    <w:rsid w:val="00ED194D"/>
    <w:rsid w:val="00ED4274"/>
    <w:rsid w:val="00ED7ADD"/>
    <w:rsid w:val="00EE47B7"/>
    <w:rsid w:val="00EE5C75"/>
    <w:rsid w:val="00EE6B09"/>
    <w:rsid w:val="00EF1AFA"/>
    <w:rsid w:val="00EF5177"/>
    <w:rsid w:val="00F02BBC"/>
    <w:rsid w:val="00F0493C"/>
    <w:rsid w:val="00F049E9"/>
    <w:rsid w:val="00F07FE0"/>
    <w:rsid w:val="00F10AC0"/>
    <w:rsid w:val="00F13D9C"/>
    <w:rsid w:val="00F15B28"/>
    <w:rsid w:val="00F15D3D"/>
    <w:rsid w:val="00F16D78"/>
    <w:rsid w:val="00F22676"/>
    <w:rsid w:val="00F23098"/>
    <w:rsid w:val="00F34E49"/>
    <w:rsid w:val="00F37EA5"/>
    <w:rsid w:val="00F40FAA"/>
    <w:rsid w:val="00F4135E"/>
    <w:rsid w:val="00F4415F"/>
    <w:rsid w:val="00F453CC"/>
    <w:rsid w:val="00F47C73"/>
    <w:rsid w:val="00F5223B"/>
    <w:rsid w:val="00F6351D"/>
    <w:rsid w:val="00F70BF9"/>
    <w:rsid w:val="00F71586"/>
    <w:rsid w:val="00F75E52"/>
    <w:rsid w:val="00F77AB6"/>
    <w:rsid w:val="00F8320A"/>
    <w:rsid w:val="00F8643F"/>
    <w:rsid w:val="00F87BD1"/>
    <w:rsid w:val="00F90E92"/>
    <w:rsid w:val="00F92558"/>
    <w:rsid w:val="00F93181"/>
    <w:rsid w:val="00FA1AC8"/>
    <w:rsid w:val="00FA5448"/>
    <w:rsid w:val="00FC0198"/>
    <w:rsid w:val="00FC1CF0"/>
    <w:rsid w:val="00FC410C"/>
    <w:rsid w:val="00FD5A55"/>
    <w:rsid w:val="00FD7540"/>
    <w:rsid w:val="00FF20D2"/>
    <w:rsid w:val="00FF76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4E1"/>
    <w:pPr>
      <w:widowControl w:val="0"/>
      <w:suppressAutoHyphens/>
    </w:pPr>
    <w:rPr>
      <w:rFonts w:ascii="Liberation Serif" w:hAnsi="Liberation Serif" w:cs="Mangal"/>
      <w:kern w:val="1"/>
      <w:sz w:val="24"/>
      <w:szCs w:val="24"/>
      <w:lang w:val="en-GB" w:eastAsia="zh-CN" w:bidi="hi-IN"/>
    </w:rPr>
  </w:style>
  <w:style w:type="paragraph" w:styleId="1">
    <w:name w:val="heading 1"/>
    <w:basedOn w:val="a"/>
    <w:next w:val="a0"/>
    <w:link w:val="10"/>
    <w:qFormat/>
    <w:rsid w:val="003934E1"/>
    <w:pPr>
      <w:keepNext/>
      <w:spacing w:before="240" w:after="120"/>
      <w:outlineLvl w:val="0"/>
    </w:pPr>
    <w:rPr>
      <w:rFonts w:ascii="Liberation Sans" w:hAnsi="Liberation Sans"/>
      <w:b/>
      <w:bCs/>
      <w:sz w:val="36"/>
      <w:szCs w:val="36"/>
    </w:rPr>
  </w:style>
  <w:style w:type="paragraph" w:styleId="2">
    <w:name w:val="heading 2"/>
    <w:basedOn w:val="a"/>
    <w:next w:val="a0"/>
    <w:link w:val="20"/>
    <w:qFormat/>
    <w:rsid w:val="003934E1"/>
    <w:pPr>
      <w:keepNext/>
      <w:spacing w:before="200" w:after="120"/>
      <w:outlineLvl w:val="1"/>
    </w:pPr>
    <w:rPr>
      <w:rFonts w:ascii="Liberation Sans" w:hAnsi="Liberation Sans"/>
      <w:b/>
      <w:bCs/>
      <w:sz w:val="32"/>
      <w:szCs w:val="32"/>
    </w:rPr>
  </w:style>
  <w:style w:type="paragraph" w:styleId="3">
    <w:name w:val="heading 3"/>
    <w:basedOn w:val="a"/>
    <w:next w:val="a0"/>
    <w:link w:val="30"/>
    <w:qFormat/>
    <w:rsid w:val="003934E1"/>
    <w:pPr>
      <w:keepNext/>
      <w:spacing w:before="140" w:after="120"/>
      <w:outlineLvl w:val="2"/>
    </w:pPr>
    <w:rPr>
      <w:rFonts w:ascii="Liberation Sans" w:hAnsi="Liberation Sans"/>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3934E1"/>
    <w:rPr>
      <w:rFonts w:ascii="Liberation Sans" w:eastAsia="Arial Unicode MS" w:hAnsi="Liberation Sans" w:cs="Mangal"/>
      <w:b/>
      <w:bCs/>
      <w:kern w:val="1"/>
      <w:sz w:val="36"/>
      <w:szCs w:val="36"/>
      <w:lang w:eastAsia="zh-CN" w:bidi="hi-IN"/>
    </w:rPr>
  </w:style>
  <w:style w:type="paragraph" w:styleId="a0">
    <w:name w:val="Body Text"/>
    <w:basedOn w:val="a"/>
    <w:link w:val="a4"/>
    <w:uiPriority w:val="99"/>
    <w:semiHidden/>
    <w:unhideWhenUsed/>
    <w:rsid w:val="003934E1"/>
    <w:pPr>
      <w:spacing w:after="120"/>
    </w:pPr>
    <w:rPr>
      <w:szCs w:val="21"/>
    </w:rPr>
  </w:style>
  <w:style w:type="character" w:customStyle="1" w:styleId="a4">
    <w:name w:val="Основний текст Знак"/>
    <w:basedOn w:val="a1"/>
    <w:link w:val="a0"/>
    <w:uiPriority w:val="99"/>
    <w:semiHidden/>
    <w:rsid w:val="003934E1"/>
    <w:rPr>
      <w:rFonts w:ascii="Liberation Serif" w:eastAsia="Arial Unicode MS" w:hAnsi="Liberation Serif" w:cs="Mangal"/>
      <w:kern w:val="1"/>
      <w:sz w:val="24"/>
      <w:szCs w:val="21"/>
      <w:lang w:eastAsia="zh-CN" w:bidi="hi-IN"/>
    </w:rPr>
  </w:style>
  <w:style w:type="character" w:customStyle="1" w:styleId="20">
    <w:name w:val="Заголовок 2 Знак"/>
    <w:basedOn w:val="a1"/>
    <w:link w:val="2"/>
    <w:rsid w:val="003934E1"/>
    <w:rPr>
      <w:rFonts w:ascii="Liberation Sans" w:eastAsia="Arial Unicode MS" w:hAnsi="Liberation Sans" w:cs="Mangal"/>
      <w:b/>
      <w:bCs/>
      <w:kern w:val="1"/>
      <w:sz w:val="32"/>
      <w:szCs w:val="32"/>
      <w:lang w:eastAsia="zh-CN" w:bidi="hi-IN"/>
    </w:rPr>
  </w:style>
  <w:style w:type="character" w:customStyle="1" w:styleId="30">
    <w:name w:val="Заголовок 3 Знак"/>
    <w:basedOn w:val="a1"/>
    <w:link w:val="3"/>
    <w:rsid w:val="003934E1"/>
    <w:rPr>
      <w:rFonts w:ascii="Liberation Sans" w:eastAsia="Arial Unicode MS" w:hAnsi="Liberation Sans" w:cs="Mangal"/>
      <w:b/>
      <w:bCs/>
      <w:kern w:val="1"/>
      <w:sz w:val="28"/>
      <w:szCs w:val="28"/>
      <w:lang w:eastAsia="zh-CN" w:bidi="hi-IN"/>
    </w:rPr>
  </w:style>
  <w:style w:type="paragraph" w:styleId="a5">
    <w:name w:val="caption"/>
    <w:basedOn w:val="a"/>
    <w:qFormat/>
    <w:rsid w:val="003934E1"/>
    <w:pPr>
      <w:suppressLineNumbers/>
      <w:spacing w:before="120" w:after="120"/>
    </w:pPr>
    <w:rPr>
      <w:i/>
      <w:iCs/>
    </w:rPr>
  </w:style>
  <w:style w:type="paragraph" w:styleId="a6">
    <w:name w:val="Title"/>
    <w:basedOn w:val="a"/>
    <w:next w:val="a0"/>
    <w:link w:val="a7"/>
    <w:qFormat/>
    <w:rsid w:val="003934E1"/>
    <w:pPr>
      <w:keepNext/>
      <w:spacing w:before="240" w:after="120"/>
      <w:jc w:val="center"/>
    </w:pPr>
    <w:rPr>
      <w:rFonts w:ascii="Liberation Sans" w:hAnsi="Liberation Sans"/>
      <w:b/>
      <w:bCs/>
      <w:sz w:val="56"/>
      <w:szCs w:val="56"/>
    </w:rPr>
  </w:style>
  <w:style w:type="character" w:customStyle="1" w:styleId="a7">
    <w:name w:val="Назва Знак"/>
    <w:basedOn w:val="a1"/>
    <w:link w:val="a6"/>
    <w:rsid w:val="003934E1"/>
    <w:rPr>
      <w:rFonts w:ascii="Liberation Sans" w:eastAsia="Arial Unicode MS" w:hAnsi="Liberation Sans" w:cs="Mangal"/>
      <w:b/>
      <w:bCs/>
      <w:kern w:val="1"/>
      <w:sz w:val="56"/>
      <w:szCs w:val="56"/>
      <w:lang w:eastAsia="zh-CN" w:bidi="hi-IN"/>
    </w:rPr>
  </w:style>
  <w:style w:type="paragraph" w:styleId="a8">
    <w:name w:val="Subtitle"/>
    <w:basedOn w:val="a"/>
    <w:next w:val="a0"/>
    <w:link w:val="a9"/>
    <w:qFormat/>
    <w:rsid w:val="003934E1"/>
    <w:pPr>
      <w:keepNext/>
      <w:spacing w:before="60" w:after="120"/>
      <w:jc w:val="center"/>
    </w:pPr>
    <w:rPr>
      <w:rFonts w:ascii="Liberation Sans" w:hAnsi="Liberation Sans"/>
      <w:sz w:val="36"/>
      <w:szCs w:val="36"/>
    </w:rPr>
  </w:style>
  <w:style w:type="character" w:customStyle="1" w:styleId="a9">
    <w:name w:val="Підзаголовок Знак"/>
    <w:basedOn w:val="a1"/>
    <w:link w:val="a8"/>
    <w:rsid w:val="003934E1"/>
    <w:rPr>
      <w:rFonts w:ascii="Liberation Sans" w:eastAsia="Arial Unicode MS" w:hAnsi="Liberation Sans" w:cs="Mangal"/>
      <w:kern w:val="1"/>
      <w:sz w:val="36"/>
      <w:szCs w:val="36"/>
      <w:lang w:eastAsia="zh-CN" w:bidi="hi-IN"/>
    </w:rPr>
  </w:style>
  <w:style w:type="paragraph" w:customStyle="1" w:styleId="rvps2">
    <w:name w:val="rvps2"/>
    <w:basedOn w:val="a"/>
    <w:rsid w:val="00183726"/>
    <w:pPr>
      <w:widowControl/>
      <w:suppressAutoHyphens w:val="0"/>
      <w:spacing w:before="100" w:beforeAutospacing="1" w:after="100" w:afterAutospacing="1"/>
    </w:pPr>
    <w:rPr>
      <w:rFonts w:ascii="Times New Roman" w:eastAsia="Times New Roman" w:hAnsi="Times New Roman" w:cs="Times New Roman"/>
      <w:kern w:val="0"/>
      <w:lang w:val="ru-RU" w:eastAsia="ru-RU" w:bidi="ar-SA"/>
    </w:rPr>
  </w:style>
  <w:style w:type="character" w:styleId="aa">
    <w:name w:val="Hyperlink"/>
    <w:basedOn w:val="a1"/>
    <w:uiPriority w:val="99"/>
    <w:unhideWhenUsed/>
    <w:rsid w:val="00183726"/>
    <w:rPr>
      <w:color w:val="0000FF"/>
      <w:u w:val="single"/>
    </w:rPr>
  </w:style>
  <w:style w:type="paragraph" w:styleId="ab">
    <w:name w:val="header"/>
    <w:basedOn w:val="a"/>
    <w:link w:val="ac"/>
    <w:uiPriority w:val="99"/>
    <w:unhideWhenUsed/>
    <w:rsid w:val="00183726"/>
    <w:pPr>
      <w:tabs>
        <w:tab w:val="center" w:pos="4677"/>
        <w:tab w:val="right" w:pos="9355"/>
      </w:tabs>
    </w:pPr>
    <w:rPr>
      <w:szCs w:val="21"/>
    </w:rPr>
  </w:style>
  <w:style w:type="character" w:customStyle="1" w:styleId="ac">
    <w:name w:val="Верхній колонтитул Знак"/>
    <w:basedOn w:val="a1"/>
    <w:link w:val="ab"/>
    <w:uiPriority w:val="99"/>
    <w:rsid w:val="00183726"/>
    <w:rPr>
      <w:rFonts w:ascii="Liberation Serif" w:hAnsi="Liberation Serif" w:cs="Mangal"/>
      <w:kern w:val="1"/>
      <w:sz w:val="24"/>
      <w:szCs w:val="21"/>
      <w:lang w:val="en-GB" w:eastAsia="zh-CN" w:bidi="hi-IN"/>
    </w:rPr>
  </w:style>
  <w:style w:type="paragraph" w:styleId="ad">
    <w:name w:val="footer"/>
    <w:basedOn w:val="a"/>
    <w:link w:val="ae"/>
    <w:uiPriority w:val="99"/>
    <w:unhideWhenUsed/>
    <w:rsid w:val="00183726"/>
    <w:pPr>
      <w:tabs>
        <w:tab w:val="center" w:pos="4677"/>
        <w:tab w:val="right" w:pos="9355"/>
      </w:tabs>
    </w:pPr>
    <w:rPr>
      <w:szCs w:val="21"/>
    </w:rPr>
  </w:style>
  <w:style w:type="character" w:customStyle="1" w:styleId="ae">
    <w:name w:val="Нижній колонтитул Знак"/>
    <w:basedOn w:val="a1"/>
    <w:link w:val="ad"/>
    <w:uiPriority w:val="99"/>
    <w:rsid w:val="00183726"/>
    <w:rPr>
      <w:rFonts w:ascii="Liberation Serif" w:hAnsi="Liberation Serif" w:cs="Mangal"/>
      <w:kern w:val="1"/>
      <w:sz w:val="24"/>
      <w:szCs w:val="21"/>
      <w:lang w:val="en-GB" w:eastAsia="zh-CN" w:bidi="hi-IN"/>
    </w:rPr>
  </w:style>
  <w:style w:type="character" w:customStyle="1" w:styleId="rvts23">
    <w:name w:val="rvts23"/>
    <w:basedOn w:val="a1"/>
    <w:rsid w:val="00A422D2"/>
  </w:style>
  <w:style w:type="character" w:customStyle="1" w:styleId="rvts9">
    <w:name w:val="rvts9"/>
    <w:basedOn w:val="a1"/>
    <w:rsid w:val="00086A07"/>
  </w:style>
  <w:style w:type="paragraph" w:styleId="af">
    <w:name w:val="List Paragraph"/>
    <w:basedOn w:val="a"/>
    <w:uiPriority w:val="34"/>
    <w:qFormat/>
    <w:rsid w:val="005B5136"/>
    <w:pPr>
      <w:ind w:left="720"/>
      <w:contextualSpacing/>
    </w:pPr>
    <w:rPr>
      <w:szCs w:val="21"/>
    </w:rPr>
  </w:style>
  <w:style w:type="table" w:styleId="af0">
    <w:name w:val="Table Grid"/>
    <w:basedOn w:val="a2"/>
    <w:rsid w:val="00C823C6"/>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_"/>
    <w:link w:val="12"/>
    <w:rsid w:val="00EB2EA3"/>
    <w:rPr>
      <w:rFonts w:eastAsia="Times New Roman"/>
      <w:sz w:val="25"/>
      <w:szCs w:val="25"/>
      <w:shd w:val="clear" w:color="auto" w:fill="FFFFFF"/>
    </w:rPr>
  </w:style>
  <w:style w:type="paragraph" w:customStyle="1" w:styleId="12">
    <w:name w:val="Заголовок №1"/>
    <w:basedOn w:val="a"/>
    <w:link w:val="11"/>
    <w:rsid w:val="00EB2EA3"/>
    <w:pPr>
      <w:widowControl/>
      <w:shd w:val="clear" w:color="auto" w:fill="FFFFFF"/>
      <w:suppressAutoHyphens w:val="0"/>
      <w:spacing w:line="317" w:lineRule="exact"/>
      <w:jc w:val="center"/>
      <w:outlineLvl w:val="0"/>
    </w:pPr>
    <w:rPr>
      <w:rFonts w:ascii="Times New Roman" w:eastAsia="Times New Roman" w:hAnsi="Times New Roman" w:cs="Times New Roman"/>
      <w:kern w:val="0"/>
      <w:sz w:val="25"/>
      <w:szCs w:val="25"/>
      <w:lang w:val="uk-UA" w:eastAsia="en-US" w:bidi="ar-SA"/>
    </w:rPr>
  </w:style>
  <w:style w:type="character" w:customStyle="1" w:styleId="Heading1">
    <w:name w:val="Heading #1_"/>
    <w:link w:val="Heading10"/>
    <w:rsid w:val="00EB2EA3"/>
    <w:rPr>
      <w:rFonts w:eastAsia="Times New Roman"/>
      <w:sz w:val="27"/>
      <w:szCs w:val="27"/>
      <w:shd w:val="clear" w:color="auto" w:fill="FFFFFF"/>
    </w:rPr>
  </w:style>
  <w:style w:type="paragraph" w:customStyle="1" w:styleId="Heading10">
    <w:name w:val="Heading #1"/>
    <w:basedOn w:val="a"/>
    <w:link w:val="Heading1"/>
    <w:rsid w:val="00EB2EA3"/>
    <w:pPr>
      <w:widowControl/>
      <w:shd w:val="clear" w:color="auto" w:fill="FFFFFF"/>
      <w:suppressAutoHyphens w:val="0"/>
      <w:spacing w:line="299" w:lineRule="exact"/>
      <w:jc w:val="center"/>
      <w:outlineLvl w:val="0"/>
    </w:pPr>
    <w:rPr>
      <w:rFonts w:ascii="Times New Roman" w:eastAsia="Times New Roman" w:hAnsi="Times New Roman" w:cs="Times New Roman"/>
      <w:kern w:val="0"/>
      <w:sz w:val="27"/>
      <w:szCs w:val="27"/>
      <w:lang w:val="uk-UA" w:eastAsia="en-US" w:bidi="ar-SA"/>
    </w:rPr>
  </w:style>
  <w:style w:type="paragraph" w:styleId="af1">
    <w:name w:val="Balloon Text"/>
    <w:basedOn w:val="a"/>
    <w:link w:val="af2"/>
    <w:uiPriority w:val="99"/>
    <w:semiHidden/>
    <w:unhideWhenUsed/>
    <w:rsid w:val="0012011E"/>
    <w:rPr>
      <w:rFonts w:ascii="Tahoma" w:hAnsi="Tahoma"/>
      <w:sz w:val="16"/>
      <w:szCs w:val="14"/>
    </w:rPr>
  </w:style>
  <w:style w:type="character" w:customStyle="1" w:styleId="af2">
    <w:name w:val="Текст у виносці Знак"/>
    <w:basedOn w:val="a1"/>
    <w:link w:val="af1"/>
    <w:uiPriority w:val="99"/>
    <w:semiHidden/>
    <w:rsid w:val="0012011E"/>
    <w:rPr>
      <w:rFonts w:ascii="Tahoma" w:hAnsi="Tahoma" w:cs="Mangal"/>
      <w:kern w:val="1"/>
      <w:sz w:val="16"/>
      <w:szCs w:val="14"/>
      <w:lang w:val="en-GB" w:eastAsia="zh-CN" w:bidi="hi-IN"/>
    </w:rPr>
  </w:style>
  <w:style w:type="paragraph" w:styleId="af3">
    <w:name w:val="Normal (Web)"/>
    <w:basedOn w:val="a"/>
    <w:uiPriority w:val="99"/>
    <w:semiHidden/>
    <w:unhideWhenUsed/>
    <w:rsid w:val="003B3C4D"/>
    <w:pPr>
      <w:widowControl/>
      <w:suppressAutoHyphens w:val="0"/>
      <w:spacing w:before="100" w:beforeAutospacing="1" w:after="100" w:afterAutospacing="1"/>
    </w:pPr>
    <w:rPr>
      <w:rFonts w:ascii="Times New Roman" w:eastAsia="Times New Roman" w:hAnsi="Times New Roman" w:cs="Times New Roman"/>
      <w:kern w:val="0"/>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4E1"/>
    <w:pPr>
      <w:widowControl w:val="0"/>
      <w:suppressAutoHyphens/>
    </w:pPr>
    <w:rPr>
      <w:rFonts w:ascii="Liberation Serif" w:hAnsi="Liberation Serif" w:cs="Mangal"/>
      <w:kern w:val="1"/>
      <w:sz w:val="24"/>
      <w:szCs w:val="24"/>
      <w:lang w:val="en-GB" w:eastAsia="zh-CN" w:bidi="hi-IN"/>
    </w:rPr>
  </w:style>
  <w:style w:type="paragraph" w:styleId="1">
    <w:name w:val="heading 1"/>
    <w:basedOn w:val="a"/>
    <w:next w:val="a0"/>
    <w:link w:val="10"/>
    <w:qFormat/>
    <w:rsid w:val="003934E1"/>
    <w:pPr>
      <w:keepNext/>
      <w:spacing w:before="240" w:after="120"/>
      <w:outlineLvl w:val="0"/>
    </w:pPr>
    <w:rPr>
      <w:rFonts w:ascii="Liberation Sans" w:hAnsi="Liberation Sans"/>
      <w:b/>
      <w:bCs/>
      <w:sz w:val="36"/>
      <w:szCs w:val="36"/>
    </w:rPr>
  </w:style>
  <w:style w:type="paragraph" w:styleId="2">
    <w:name w:val="heading 2"/>
    <w:basedOn w:val="a"/>
    <w:next w:val="a0"/>
    <w:link w:val="20"/>
    <w:qFormat/>
    <w:rsid w:val="003934E1"/>
    <w:pPr>
      <w:keepNext/>
      <w:spacing w:before="200" w:after="120"/>
      <w:outlineLvl w:val="1"/>
    </w:pPr>
    <w:rPr>
      <w:rFonts w:ascii="Liberation Sans" w:hAnsi="Liberation Sans"/>
      <w:b/>
      <w:bCs/>
      <w:sz w:val="32"/>
      <w:szCs w:val="32"/>
    </w:rPr>
  </w:style>
  <w:style w:type="paragraph" w:styleId="3">
    <w:name w:val="heading 3"/>
    <w:basedOn w:val="a"/>
    <w:next w:val="a0"/>
    <w:link w:val="30"/>
    <w:qFormat/>
    <w:rsid w:val="003934E1"/>
    <w:pPr>
      <w:keepNext/>
      <w:spacing w:before="140" w:after="120"/>
      <w:outlineLvl w:val="2"/>
    </w:pPr>
    <w:rPr>
      <w:rFonts w:ascii="Liberation Sans" w:hAnsi="Liberation Sans"/>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3934E1"/>
    <w:rPr>
      <w:rFonts w:ascii="Liberation Sans" w:eastAsia="Arial Unicode MS" w:hAnsi="Liberation Sans" w:cs="Mangal"/>
      <w:b/>
      <w:bCs/>
      <w:kern w:val="1"/>
      <w:sz w:val="36"/>
      <w:szCs w:val="36"/>
      <w:lang w:eastAsia="zh-CN" w:bidi="hi-IN"/>
    </w:rPr>
  </w:style>
  <w:style w:type="paragraph" w:styleId="a0">
    <w:name w:val="Body Text"/>
    <w:basedOn w:val="a"/>
    <w:link w:val="a4"/>
    <w:uiPriority w:val="99"/>
    <w:semiHidden/>
    <w:unhideWhenUsed/>
    <w:rsid w:val="003934E1"/>
    <w:pPr>
      <w:spacing w:after="120"/>
    </w:pPr>
    <w:rPr>
      <w:szCs w:val="21"/>
    </w:rPr>
  </w:style>
  <w:style w:type="character" w:customStyle="1" w:styleId="a4">
    <w:name w:val="Основний текст Знак"/>
    <w:basedOn w:val="a1"/>
    <w:link w:val="a0"/>
    <w:uiPriority w:val="99"/>
    <w:semiHidden/>
    <w:rsid w:val="003934E1"/>
    <w:rPr>
      <w:rFonts w:ascii="Liberation Serif" w:eastAsia="Arial Unicode MS" w:hAnsi="Liberation Serif" w:cs="Mangal"/>
      <w:kern w:val="1"/>
      <w:sz w:val="24"/>
      <w:szCs w:val="21"/>
      <w:lang w:eastAsia="zh-CN" w:bidi="hi-IN"/>
    </w:rPr>
  </w:style>
  <w:style w:type="character" w:customStyle="1" w:styleId="20">
    <w:name w:val="Заголовок 2 Знак"/>
    <w:basedOn w:val="a1"/>
    <w:link w:val="2"/>
    <w:rsid w:val="003934E1"/>
    <w:rPr>
      <w:rFonts w:ascii="Liberation Sans" w:eastAsia="Arial Unicode MS" w:hAnsi="Liberation Sans" w:cs="Mangal"/>
      <w:b/>
      <w:bCs/>
      <w:kern w:val="1"/>
      <w:sz w:val="32"/>
      <w:szCs w:val="32"/>
      <w:lang w:eastAsia="zh-CN" w:bidi="hi-IN"/>
    </w:rPr>
  </w:style>
  <w:style w:type="character" w:customStyle="1" w:styleId="30">
    <w:name w:val="Заголовок 3 Знак"/>
    <w:basedOn w:val="a1"/>
    <w:link w:val="3"/>
    <w:rsid w:val="003934E1"/>
    <w:rPr>
      <w:rFonts w:ascii="Liberation Sans" w:eastAsia="Arial Unicode MS" w:hAnsi="Liberation Sans" w:cs="Mangal"/>
      <w:b/>
      <w:bCs/>
      <w:kern w:val="1"/>
      <w:sz w:val="28"/>
      <w:szCs w:val="28"/>
      <w:lang w:eastAsia="zh-CN" w:bidi="hi-IN"/>
    </w:rPr>
  </w:style>
  <w:style w:type="paragraph" w:styleId="a5">
    <w:name w:val="caption"/>
    <w:basedOn w:val="a"/>
    <w:qFormat/>
    <w:rsid w:val="003934E1"/>
    <w:pPr>
      <w:suppressLineNumbers/>
      <w:spacing w:before="120" w:after="120"/>
    </w:pPr>
    <w:rPr>
      <w:i/>
      <w:iCs/>
    </w:rPr>
  </w:style>
  <w:style w:type="paragraph" w:styleId="a6">
    <w:name w:val="Title"/>
    <w:basedOn w:val="a"/>
    <w:next w:val="a0"/>
    <w:link w:val="a7"/>
    <w:qFormat/>
    <w:rsid w:val="003934E1"/>
    <w:pPr>
      <w:keepNext/>
      <w:spacing w:before="240" w:after="120"/>
      <w:jc w:val="center"/>
    </w:pPr>
    <w:rPr>
      <w:rFonts w:ascii="Liberation Sans" w:hAnsi="Liberation Sans"/>
      <w:b/>
      <w:bCs/>
      <w:sz w:val="56"/>
      <w:szCs w:val="56"/>
    </w:rPr>
  </w:style>
  <w:style w:type="character" w:customStyle="1" w:styleId="a7">
    <w:name w:val="Назва Знак"/>
    <w:basedOn w:val="a1"/>
    <w:link w:val="a6"/>
    <w:rsid w:val="003934E1"/>
    <w:rPr>
      <w:rFonts w:ascii="Liberation Sans" w:eastAsia="Arial Unicode MS" w:hAnsi="Liberation Sans" w:cs="Mangal"/>
      <w:b/>
      <w:bCs/>
      <w:kern w:val="1"/>
      <w:sz w:val="56"/>
      <w:szCs w:val="56"/>
      <w:lang w:eastAsia="zh-CN" w:bidi="hi-IN"/>
    </w:rPr>
  </w:style>
  <w:style w:type="paragraph" w:styleId="a8">
    <w:name w:val="Subtitle"/>
    <w:basedOn w:val="a"/>
    <w:next w:val="a0"/>
    <w:link w:val="a9"/>
    <w:qFormat/>
    <w:rsid w:val="003934E1"/>
    <w:pPr>
      <w:keepNext/>
      <w:spacing w:before="60" w:after="120"/>
      <w:jc w:val="center"/>
    </w:pPr>
    <w:rPr>
      <w:rFonts w:ascii="Liberation Sans" w:hAnsi="Liberation Sans"/>
      <w:sz w:val="36"/>
      <w:szCs w:val="36"/>
    </w:rPr>
  </w:style>
  <w:style w:type="character" w:customStyle="1" w:styleId="a9">
    <w:name w:val="Підзаголовок Знак"/>
    <w:basedOn w:val="a1"/>
    <w:link w:val="a8"/>
    <w:rsid w:val="003934E1"/>
    <w:rPr>
      <w:rFonts w:ascii="Liberation Sans" w:eastAsia="Arial Unicode MS" w:hAnsi="Liberation Sans" w:cs="Mangal"/>
      <w:kern w:val="1"/>
      <w:sz w:val="36"/>
      <w:szCs w:val="36"/>
      <w:lang w:eastAsia="zh-CN" w:bidi="hi-IN"/>
    </w:rPr>
  </w:style>
  <w:style w:type="paragraph" w:customStyle="1" w:styleId="rvps2">
    <w:name w:val="rvps2"/>
    <w:basedOn w:val="a"/>
    <w:rsid w:val="00183726"/>
    <w:pPr>
      <w:widowControl/>
      <w:suppressAutoHyphens w:val="0"/>
      <w:spacing w:before="100" w:beforeAutospacing="1" w:after="100" w:afterAutospacing="1"/>
    </w:pPr>
    <w:rPr>
      <w:rFonts w:ascii="Times New Roman" w:eastAsia="Times New Roman" w:hAnsi="Times New Roman" w:cs="Times New Roman"/>
      <w:kern w:val="0"/>
      <w:lang w:val="ru-RU" w:eastAsia="ru-RU" w:bidi="ar-SA"/>
    </w:rPr>
  </w:style>
  <w:style w:type="character" w:styleId="aa">
    <w:name w:val="Hyperlink"/>
    <w:basedOn w:val="a1"/>
    <w:uiPriority w:val="99"/>
    <w:unhideWhenUsed/>
    <w:rsid w:val="00183726"/>
    <w:rPr>
      <w:color w:val="0000FF"/>
      <w:u w:val="single"/>
    </w:rPr>
  </w:style>
  <w:style w:type="paragraph" w:styleId="ab">
    <w:name w:val="header"/>
    <w:basedOn w:val="a"/>
    <w:link w:val="ac"/>
    <w:uiPriority w:val="99"/>
    <w:unhideWhenUsed/>
    <w:rsid w:val="00183726"/>
    <w:pPr>
      <w:tabs>
        <w:tab w:val="center" w:pos="4677"/>
        <w:tab w:val="right" w:pos="9355"/>
      </w:tabs>
    </w:pPr>
    <w:rPr>
      <w:szCs w:val="21"/>
    </w:rPr>
  </w:style>
  <w:style w:type="character" w:customStyle="1" w:styleId="ac">
    <w:name w:val="Верхній колонтитул Знак"/>
    <w:basedOn w:val="a1"/>
    <w:link w:val="ab"/>
    <w:uiPriority w:val="99"/>
    <w:rsid w:val="00183726"/>
    <w:rPr>
      <w:rFonts w:ascii="Liberation Serif" w:hAnsi="Liberation Serif" w:cs="Mangal"/>
      <w:kern w:val="1"/>
      <w:sz w:val="24"/>
      <w:szCs w:val="21"/>
      <w:lang w:val="en-GB" w:eastAsia="zh-CN" w:bidi="hi-IN"/>
    </w:rPr>
  </w:style>
  <w:style w:type="paragraph" w:styleId="ad">
    <w:name w:val="footer"/>
    <w:basedOn w:val="a"/>
    <w:link w:val="ae"/>
    <w:uiPriority w:val="99"/>
    <w:unhideWhenUsed/>
    <w:rsid w:val="00183726"/>
    <w:pPr>
      <w:tabs>
        <w:tab w:val="center" w:pos="4677"/>
        <w:tab w:val="right" w:pos="9355"/>
      </w:tabs>
    </w:pPr>
    <w:rPr>
      <w:szCs w:val="21"/>
    </w:rPr>
  </w:style>
  <w:style w:type="character" w:customStyle="1" w:styleId="ae">
    <w:name w:val="Нижній колонтитул Знак"/>
    <w:basedOn w:val="a1"/>
    <w:link w:val="ad"/>
    <w:uiPriority w:val="99"/>
    <w:rsid w:val="00183726"/>
    <w:rPr>
      <w:rFonts w:ascii="Liberation Serif" w:hAnsi="Liberation Serif" w:cs="Mangal"/>
      <w:kern w:val="1"/>
      <w:sz w:val="24"/>
      <w:szCs w:val="21"/>
      <w:lang w:val="en-GB" w:eastAsia="zh-CN" w:bidi="hi-IN"/>
    </w:rPr>
  </w:style>
  <w:style w:type="character" w:customStyle="1" w:styleId="rvts23">
    <w:name w:val="rvts23"/>
    <w:basedOn w:val="a1"/>
    <w:rsid w:val="00A422D2"/>
  </w:style>
  <w:style w:type="character" w:customStyle="1" w:styleId="rvts9">
    <w:name w:val="rvts9"/>
    <w:basedOn w:val="a1"/>
    <w:rsid w:val="00086A07"/>
  </w:style>
  <w:style w:type="paragraph" w:styleId="af">
    <w:name w:val="List Paragraph"/>
    <w:basedOn w:val="a"/>
    <w:uiPriority w:val="34"/>
    <w:qFormat/>
    <w:rsid w:val="005B5136"/>
    <w:pPr>
      <w:ind w:left="720"/>
      <w:contextualSpacing/>
    </w:pPr>
    <w:rPr>
      <w:szCs w:val="21"/>
    </w:rPr>
  </w:style>
  <w:style w:type="table" w:styleId="af0">
    <w:name w:val="Table Grid"/>
    <w:basedOn w:val="a2"/>
    <w:rsid w:val="00C823C6"/>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_"/>
    <w:link w:val="12"/>
    <w:rsid w:val="00EB2EA3"/>
    <w:rPr>
      <w:rFonts w:eastAsia="Times New Roman"/>
      <w:sz w:val="25"/>
      <w:szCs w:val="25"/>
      <w:shd w:val="clear" w:color="auto" w:fill="FFFFFF"/>
    </w:rPr>
  </w:style>
  <w:style w:type="paragraph" w:customStyle="1" w:styleId="12">
    <w:name w:val="Заголовок №1"/>
    <w:basedOn w:val="a"/>
    <w:link w:val="11"/>
    <w:rsid w:val="00EB2EA3"/>
    <w:pPr>
      <w:widowControl/>
      <w:shd w:val="clear" w:color="auto" w:fill="FFFFFF"/>
      <w:suppressAutoHyphens w:val="0"/>
      <w:spacing w:line="317" w:lineRule="exact"/>
      <w:jc w:val="center"/>
      <w:outlineLvl w:val="0"/>
    </w:pPr>
    <w:rPr>
      <w:rFonts w:ascii="Times New Roman" w:eastAsia="Times New Roman" w:hAnsi="Times New Roman" w:cs="Times New Roman"/>
      <w:kern w:val="0"/>
      <w:sz w:val="25"/>
      <w:szCs w:val="25"/>
      <w:lang w:val="uk-UA" w:eastAsia="en-US" w:bidi="ar-SA"/>
    </w:rPr>
  </w:style>
  <w:style w:type="character" w:customStyle="1" w:styleId="Heading1">
    <w:name w:val="Heading #1_"/>
    <w:link w:val="Heading10"/>
    <w:rsid w:val="00EB2EA3"/>
    <w:rPr>
      <w:rFonts w:eastAsia="Times New Roman"/>
      <w:sz w:val="27"/>
      <w:szCs w:val="27"/>
      <w:shd w:val="clear" w:color="auto" w:fill="FFFFFF"/>
    </w:rPr>
  </w:style>
  <w:style w:type="paragraph" w:customStyle="1" w:styleId="Heading10">
    <w:name w:val="Heading #1"/>
    <w:basedOn w:val="a"/>
    <w:link w:val="Heading1"/>
    <w:rsid w:val="00EB2EA3"/>
    <w:pPr>
      <w:widowControl/>
      <w:shd w:val="clear" w:color="auto" w:fill="FFFFFF"/>
      <w:suppressAutoHyphens w:val="0"/>
      <w:spacing w:line="299" w:lineRule="exact"/>
      <w:jc w:val="center"/>
      <w:outlineLvl w:val="0"/>
    </w:pPr>
    <w:rPr>
      <w:rFonts w:ascii="Times New Roman" w:eastAsia="Times New Roman" w:hAnsi="Times New Roman" w:cs="Times New Roman"/>
      <w:kern w:val="0"/>
      <w:sz w:val="27"/>
      <w:szCs w:val="27"/>
      <w:lang w:val="uk-UA" w:eastAsia="en-US" w:bidi="ar-SA"/>
    </w:rPr>
  </w:style>
  <w:style w:type="paragraph" w:styleId="af1">
    <w:name w:val="Balloon Text"/>
    <w:basedOn w:val="a"/>
    <w:link w:val="af2"/>
    <w:uiPriority w:val="99"/>
    <w:semiHidden/>
    <w:unhideWhenUsed/>
    <w:rsid w:val="0012011E"/>
    <w:rPr>
      <w:rFonts w:ascii="Tahoma" w:hAnsi="Tahoma"/>
      <w:sz w:val="16"/>
      <w:szCs w:val="14"/>
    </w:rPr>
  </w:style>
  <w:style w:type="character" w:customStyle="1" w:styleId="af2">
    <w:name w:val="Текст у виносці Знак"/>
    <w:basedOn w:val="a1"/>
    <w:link w:val="af1"/>
    <w:uiPriority w:val="99"/>
    <w:semiHidden/>
    <w:rsid w:val="0012011E"/>
    <w:rPr>
      <w:rFonts w:ascii="Tahoma" w:hAnsi="Tahoma" w:cs="Mangal"/>
      <w:kern w:val="1"/>
      <w:sz w:val="16"/>
      <w:szCs w:val="14"/>
      <w:lang w:val="en-GB" w:eastAsia="zh-CN" w:bidi="hi-IN"/>
    </w:rPr>
  </w:style>
  <w:style w:type="paragraph" w:styleId="af3">
    <w:name w:val="Normal (Web)"/>
    <w:basedOn w:val="a"/>
    <w:uiPriority w:val="99"/>
    <w:semiHidden/>
    <w:unhideWhenUsed/>
    <w:rsid w:val="003B3C4D"/>
    <w:pPr>
      <w:widowControl/>
      <w:suppressAutoHyphens w:val="0"/>
      <w:spacing w:before="100" w:beforeAutospacing="1" w:after="100" w:afterAutospacing="1"/>
    </w:pPr>
    <w:rPr>
      <w:rFonts w:ascii="Times New Roman" w:eastAsia="Times New Roman" w:hAnsi="Times New Roman" w:cs="Times New Roman"/>
      <w:kern w:val="0"/>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783935">
      <w:bodyDiv w:val="1"/>
      <w:marLeft w:val="0"/>
      <w:marRight w:val="0"/>
      <w:marTop w:val="0"/>
      <w:marBottom w:val="0"/>
      <w:divBdr>
        <w:top w:val="none" w:sz="0" w:space="0" w:color="auto"/>
        <w:left w:val="none" w:sz="0" w:space="0" w:color="auto"/>
        <w:bottom w:val="none" w:sz="0" w:space="0" w:color="auto"/>
        <w:right w:val="none" w:sz="0" w:space="0" w:color="auto"/>
      </w:divBdr>
    </w:div>
    <w:div w:id="876045301">
      <w:bodyDiv w:val="1"/>
      <w:marLeft w:val="0"/>
      <w:marRight w:val="0"/>
      <w:marTop w:val="0"/>
      <w:marBottom w:val="0"/>
      <w:divBdr>
        <w:top w:val="none" w:sz="0" w:space="0" w:color="auto"/>
        <w:left w:val="none" w:sz="0" w:space="0" w:color="auto"/>
        <w:bottom w:val="none" w:sz="0" w:space="0" w:color="auto"/>
        <w:right w:val="none" w:sz="0" w:space="0" w:color="auto"/>
      </w:divBdr>
    </w:div>
    <w:div w:id="1455639409">
      <w:bodyDiv w:val="1"/>
      <w:marLeft w:val="0"/>
      <w:marRight w:val="0"/>
      <w:marTop w:val="0"/>
      <w:marBottom w:val="0"/>
      <w:divBdr>
        <w:top w:val="none" w:sz="0" w:space="0" w:color="auto"/>
        <w:left w:val="none" w:sz="0" w:space="0" w:color="auto"/>
        <w:bottom w:val="none" w:sz="0" w:space="0" w:color="auto"/>
        <w:right w:val="none" w:sz="0" w:space="0" w:color="auto"/>
      </w:divBdr>
    </w:div>
    <w:div w:id="155623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akon.rada.gov.ua/laws/show/1700-1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zakon.rada.gov.ua/laws/show/1700-18"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vukruvach@uinp.gov.u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1700-18" TargetMode="External"/><Relationship Id="rId5" Type="http://schemas.openxmlformats.org/officeDocument/2006/relationships/settings" Target="settings.xml"/><Relationship Id="rId15" Type="http://schemas.openxmlformats.org/officeDocument/2006/relationships/hyperlink" Target="mailto:zapcor@uinp.gov.ua" TargetMode="External"/><Relationship Id="rId10" Type="http://schemas.openxmlformats.org/officeDocument/2006/relationships/hyperlink" Target="https://zakon.rada.gov.ua/laws/show/1700-18"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zakon.rada.gov.ua/laws/show/254%D0%BA/96-%D0%B2%D1%80" TargetMode="External"/><Relationship Id="rId14" Type="http://schemas.openxmlformats.org/officeDocument/2006/relationships/hyperlink" Target="https://zakon.rada.gov.ua/laws/show/1700-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68CD2-CC40-4F9F-8A1B-88BC67116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13353</Words>
  <Characters>7612</Characters>
  <Application>Microsoft Office Word</Application>
  <DocSecurity>0</DocSecurity>
  <Lines>63</Lines>
  <Paragraphs>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uinp</cp:lastModifiedBy>
  <cp:revision>10</cp:revision>
  <cp:lastPrinted>2021-05-19T13:30:00Z</cp:lastPrinted>
  <dcterms:created xsi:type="dcterms:W3CDTF">2021-11-12T12:15:00Z</dcterms:created>
  <dcterms:modified xsi:type="dcterms:W3CDTF">2021-11-19T11:27:00Z</dcterms:modified>
</cp:coreProperties>
</file>